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1D7B78FC"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000D3A9F">
        <w:rPr>
          <w:bCs/>
          <w:noProof w:val="0"/>
          <w:sz w:val="24"/>
          <w:szCs w:val="24"/>
        </w:rPr>
        <w:t>bis</w:t>
      </w:r>
      <w:r w:rsidRPr="00DD23B7">
        <w:rPr>
          <w:bCs/>
          <w:noProof w:val="0"/>
          <w:sz w:val="24"/>
          <w:szCs w:val="24"/>
        </w:rPr>
        <w:tab/>
      </w:r>
      <w:r w:rsidR="00933F54" w:rsidRPr="00933F54">
        <w:rPr>
          <w:bCs/>
          <w:noProof w:val="0"/>
          <w:sz w:val="24"/>
          <w:szCs w:val="24"/>
        </w:rPr>
        <w:t>R1-</w:t>
      </w:r>
      <w:r w:rsidR="00607A7F" w:rsidRPr="00607A7F">
        <w:t xml:space="preserve"> </w:t>
      </w:r>
      <w:r w:rsidR="00607A7F" w:rsidRPr="00607A7F">
        <w:rPr>
          <w:bCs/>
          <w:noProof w:val="0"/>
          <w:sz w:val="24"/>
          <w:szCs w:val="24"/>
        </w:rPr>
        <w:t>24</w:t>
      </w:r>
      <w:r w:rsidR="00B65B16">
        <w:rPr>
          <w:bCs/>
          <w:noProof w:val="0"/>
          <w:sz w:val="24"/>
          <w:szCs w:val="24"/>
        </w:rPr>
        <w:t>08954</w:t>
      </w:r>
    </w:p>
    <w:bookmarkEnd w:id="0"/>
    <w:bookmarkEnd w:id="1"/>
    <w:p w14:paraId="3591D07B" w14:textId="7650C08B" w:rsidR="00607A7F" w:rsidRPr="00137C44" w:rsidRDefault="000D3A9F" w:rsidP="00607A7F">
      <w:pPr>
        <w:pStyle w:val="Header"/>
        <w:rPr>
          <w:bCs/>
          <w:noProof w:val="0"/>
          <w:sz w:val="24"/>
          <w:szCs w:val="24"/>
        </w:rPr>
      </w:pPr>
      <w:r w:rsidRPr="00137C44">
        <w:rPr>
          <w:bCs/>
          <w:noProof w:val="0"/>
          <w:sz w:val="24"/>
          <w:szCs w:val="24"/>
        </w:rPr>
        <w:t>Hefei, China</w:t>
      </w:r>
      <w:r w:rsidR="00085A2D" w:rsidRPr="00137C44">
        <w:rPr>
          <w:bCs/>
          <w:noProof w:val="0"/>
          <w:sz w:val="24"/>
          <w:szCs w:val="24"/>
        </w:rPr>
        <w:t xml:space="preserve">, </w:t>
      </w:r>
      <w:r w:rsidR="00B5317E" w:rsidRPr="00137C44">
        <w:rPr>
          <w:bCs/>
          <w:noProof w:val="0"/>
          <w:sz w:val="24"/>
          <w:szCs w:val="24"/>
        </w:rPr>
        <w:t>1</w:t>
      </w:r>
      <w:r w:rsidRPr="00137C44">
        <w:rPr>
          <w:bCs/>
          <w:noProof w:val="0"/>
          <w:sz w:val="24"/>
          <w:szCs w:val="24"/>
        </w:rPr>
        <w:t>4</w:t>
      </w:r>
      <w:r w:rsidR="00607A7F" w:rsidRPr="00137C44">
        <w:rPr>
          <w:bCs/>
          <w:noProof w:val="0"/>
          <w:sz w:val="24"/>
          <w:szCs w:val="24"/>
        </w:rPr>
        <w:t xml:space="preserve"> – </w:t>
      </w:r>
      <w:r w:rsidRPr="00137C44">
        <w:rPr>
          <w:bCs/>
          <w:noProof w:val="0"/>
          <w:sz w:val="24"/>
          <w:szCs w:val="24"/>
        </w:rPr>
        <w:t>18</w:t>
      </w:r>
      <w:r w:rsidR="00607A7F" w:rsidRPr="00137C44">
        <w:rPr>
          <w:bCs/>
          <w:noProof w:val="0"/>
          <w:sz w:val="24"/>
          <w:szCs w:val="24"/>
        </w:rPr>
        <w:t xml:space="preserve"> </w:t>
      </w:r>
      <w:r w:rsidRPr="00137C44">
        <w:rPr>
          <w:bCs/>
          <w:noProof w:val="0"/>
          <w:sz w:val="24"/>
          <w:szCs w:val="24"/>
        </w:rPr>
        <w:t>October</w:t>
      </w:r>
      <w:r w:rsidR="00607A7F" w:rsidRPr="00137C44">
        <w:rPr>
          <w:bCs/>
          <w:noProof w:val="0"/>
          <w:sz w:val="24"/>
          <w:szCs w:val="24"/>
        </w:rPr>
        <w:t>, 2024</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FA02AC0"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260091" w:rsidRPr="00137C44">
        <w:rPr>
          <w:rFonts w:cs="Arial"/>
          <w:b/>
          <w:bCs/>
          <w:sz w:val="24"/>
          <w:lang w:val="en-US"/>
        </w:rPr>
        <w:t>7</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661C171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CB516F">
        <w:rPr>
          <w:rFonts w:ascii="Arial" w:hAnsi="Arial" w:cs="Arial"/>
          <w:b/>
          <w:bCs/>
          <w:sz w:val="24"/>
          <w:lang w:val="en-US"/>
        </w:rPr>
        <w:t xml:space="preserve">MIB contents of </w:t>
      </w:r>
      <w:r w:rsidR="000D3A9F">
        <w:rPr>
          <w:rFonts w:ascii="Arial" w:hAnsi="Arial" w:cs="Arial"/>
          <w:b/>
          <w:bCs/>
          <w:sz w:val="24"/>
          <w:lang w:val="en-US"/>
        </w:rPr>
        <w:t>NCD-SSB</w:t>
      </w:r>
    </w:p>
    <w:p w14:paraId="7D97F0E4" w14:textId="66B2458C"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260091" w:rsidRPr="00260091">
        <w:rPr>
          <w:rFonts w:ascii="Arial" w:hAnsi="Arial" w:cs="Arial"/>
          <w:b/>
          <w:bCs/>
          <w:sz w:val="24"/>
          <w:lang w:val="en-US"/>
        </w:rPr>
        <w:t>NR_redcap-Core</w:t>
      </w:r>
    </w:p>
    <w:p w14:paraId="6EF54D4C" w14:textId="25CAA4B9"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w:t>
      </w:r>
      <w:r w:rsidR="00260091">
        <w:rPr>
          <w:rFonts w:ascii="Arial" w:hAnsi="Arial" w:cs="Arial"/>
          <w:b/>
          <w:bCs/>
          <w:sz w:val="24"/>
          <w:lang w:val="en-US"/>
        </w:rPr>
        <w:t>17</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67824ED1" w14:textId="38339C40" w:rsidR="004373AD" w:rsidRDefault="00260091" w:rsidP="000D3A9F">
      <w:pPr>
        <w:rPr>
          <w:lang w:val="en-US"/>
        </w:rPr>
      </w:pPr>
      <w:bookmarkStart w:id="2" w:name="_Hlk510705081"/>
      <w:r>
        <w:rPr>
          <w:lang w:val="en-US"/>
        </w:rPr>
        <w:t xml:space="preserve">RAN1#117 </w:t>
      </w:r>
      <w:r w:rsidR="000D3A9F">
        <w:rPr>
          <w:lang w:val="en-US"/>
        </w:rPr>
        <w:t>and RAN1#118 discussed the question of how the network should set the MIB transmitted on the NCD-SSB and what the UE can assume of it without reaching any concrete conclusion.</w:t>
      </w:r>
      <w:r w:rsidR="009C45AD">
        <w:rPr>
          <w:lang w:val="en-US"/>
        </w:rPr>
        <w:t xml:space="preserve"> Support for NCD-SSB is a mandatory capability for all RedCap UEs, but it is likely that RedCap will initially be deployed without the need to deploy NCD-SSB. Due to this the early RedCap may be deployed without IoDT possibility for NCD-SSB. For the successful deployment of NCD-SSB it is critical that the early UEs nevertheless work in cells that turn NCD-SSB on and thus extra care must be taken in making sure that the specification is crystal clear and there are no ambiguities in what the UEs expect of the network NCD-SSB implementations.</w:t>
      </w:r>
    </w:p>
    <w:p w14:paraId="3E60EC06" w14:textId="65F71BCE" w:rsidR="000D3A9F" w:rsidRPr="000D3A9F" w:rsidRDefault="000D3A9F" w:rsidP="000D3A9F">
      <w:pPr>
        <w:rPr>
          <w:lang w:val="en-US"/>
        </w:rPr>
      </w:pPr>
      <w:r>
        <w:rPr>
          <w:lang w:val="en-US"/>
        </w:rPr>
        <w:t xml:space="preserve">In this contribution we discuss the question of </w:t>
      </w:r>
      <w:r w:rsidR="007D02AD">
        <w:rPr>
          <w:lang w:val="en-US"/>
        </w:rPr>
        <w:t xml:space="preserve">what the UE can assume on the NCD-SSB’s MIB contents and specifically how the </w:t>
      </w:r>
      <w:r w:rsidR="00B311C3">
        <w:rPr>
          <w:i/>
          <w:iCs/>
          <w:lang w:val="en-US"/>
        </w:rPr>
        <w:t>k</w:t>
      </w:r>
      <w:r w:rsidRPr="00126169">
        <w:rPr>
          <w:i/>
          <w:iCs/>
          <w:vertAlign w:val="subscript"/>
          <w:lang w:val="en-US"/>
        </w:rPr>
        <w:t>SSB</w:t>
      </w:r>
      <w:r>
        <w:rPr>
          <w:lang w:val="en-US"/>
        </w:rPr>
        <w:t xml:space="preserve"> </w:t>
      </w:r>
      <w:r w:rsidR="007D02AD">
        <w:rPr>
          <w:lang w:val="en-US"/>
        </w:rPr>
        <w:t xml:space="preserve">and </w:t>
      </w:r>
      <w:r w:rsidR="007D02AD" w:rsidRPr="007D02AD">
        <w:rPr>
          <w:i/>
          <w:iCs/>
          <w:lang w:val="en-US"/>
        </w:rPr>
        <w:t>pdcch-ConfigSIB1</w:t>
      </w:r>
      <w:r w:rsidR="007D02AD">
        <w:rPr>
          <w:lang w:val="en-US"/>
        </w:rPr>
        <w:t xml:space="preserve"> should be set in the </w:t>
      </w:r>
      <w:r>
        <w:rPr>
          <w:lang w:val="en-US"/>
        </w:rPr>
        <w:t>NCD-SSB.</w:t>
      </w:r>
    </w:p>
    <w:bookmarkEnd w:id="2"/>
    <w:p w14:paraId="2EC8B964" w14:textId="1BFD0602" w:rsidR="004373AD" w:rsidRPr="000D3A9F" w:rsidRDefault="00CB516F" w:rsidP="00047138">
      <w:pPr>
        <w:pStyle w:val="Heading1"/>
        <w:rPr>
          <w:lang w:val="en-US"/>
        </w:rPr>
      </w:pPr>
      <w:r>
        <w:rPr>
          <w:lang w:val="en-US"/>
        </w:rPr>
        <w:t>Discussion</w:t>
      </w:r>
    </w:p>
    <w:p w14:paraId="7DD0F33E" w14:textId="77777777" w:rsidR="0063604E" w:rsidRDefault="0063604E" w:rsidP="0063604E">
      <w:pPr>
        <w:rPr>
          <w:lang w:val="en-US"/>
        </w:rPr>
      </w:pPr>
      <w:r>
        <w:rPr>
          <w:lang w:val="en-US"/>
        </w:rPr>
        <w:t xml:space="preserve">TS 38.213 further defines in clause 17.1 </w:t>
      </w:r>
      <w:r w:rsidRPr="001822A8">
        <w:rPr>
          <w:i/>
          <w:iCs/>
          <w:lang w:val="en-US"/>
        </w:rPr>
        <w:t>RedCap UE procedures</w:t>
      </w:r>
      <w:r>
        <w:rPr>
          <w:lang w:val="en-US"/>
        </w:rPr>
        <w:t>:</w:t>
      </w:r>
    </w:p>
    <w:tbl>
      <w:tblPr>
        <w:tblStyle w:val="TableGrid"/>
        <w:tblW w:w="9918" w:type="dxa"/>
        <w:tblLook w:val="04A0" w:firstRow="1" w:lastRow="0" w:firstColumn="1" w:lastColumn="0" w:noHBand="0" w:noVBand="1"/>
      </w:tblPr>
      <w:tblGrid>
        <w:gridCol w:w="9918"/>
      </w:tblGrid>
      <w:tr w:rsidR="0063604E" w14:paraId="1B96742E" w14:textId="77777777" w:rsidTr="00433F85">
        <w:tc>
          <w:tcPr>
            <w:tcW w:w="9918" w:type="dxa"/>
          </w:tcPr>
          <w:p w14:paraId="541097A5" w14:textId="77777777" w:rsidR="0063604E" w:rsidRPr="00297722" w:rsidRDefault="0063604E" w:rsidP="00433F85">
            <w:pPr>
              <w:overflowPunct/>
              <w:autoSpaceDE/>
              <w:autoSpaceDN/>
              <w:adjustRightInd/>
              <w:textAlignment w:val="auto"/>
            </w:pPr>
            <w:r w:rsidRPr="00297722">
              <w:rPr>
                <w:lang w:eastAsia="zh-CN"/>
              </w:rPr>
              <w:t xml:space="preserve">For an active DL BWP provided by </w:t>
            </w:r>
            <w:r w:rsidRPr="00297722">
              <w:rPr>
                <w:i/>
                <w:iCs/>
              </w:rPr>
              <w:t>BWP-DownlinkDedicated</w:t>
            </w:r>
            <w:r w:rsidRPr="00297722">
              <w:t xml:space="preserve">, unless a UE indicates a capability to operate in the active DL BWP without receiving an SS/PBCH block, the UE in RRC_CONNECTED state assumes that the active DL BWP includes the SS/PBCH blocks </w:t>
            </w:r>
            <w:r w:rsidRPr="00297722">
              <w:rPr>
                <w:lang w:val="en-US"/>
              </w:rPr>
              <w:t xml:space="preserve">that </w:t>
            </w:r>
            <w:r w:rsidRPr="00297722">
              <w:t xml:space="preserve">the UE used to obtain SIB1 or the SS/PBCH blocks provided by </w:t>
            </w:r>
            <w:r w:rsidRPr="00297722">
              <w:rPr>
                <w:i/>
                <w:iCs/>
              </w:rPr>
              <w:t>NonCellDefiningSSB</w:t>
            </w:r>
            <w:r w:rsidRPr="00297722">
              <w:t xml:space="preserve">. </w:t>
            </w:r>
            <w:r w:rsidRPr="00297722">
              <w:rPr>
                <w:highlight w:val="yellow"/>
              </w:rPr>
              <w:t xml:space="preserve">If the active DL BWP includes the SS/PBCH blocks </w:t>
            </w:r>
            <w:r w:rsidRPr="00297722">
              <w:rPr>
                <w:highlight w:val="yellow"/>
                <w:lang w:val="en-US"/>
              </w:rPr>
              <w:t xml:space="preserve">that </w:t>
            </w:r>
            <w:r w:rsidRPr="00297722">
              <w:rPr>
                <w:highlight w:val="yellow"/>
              </w:rPr>
              <w:t>the UE used to obtain SIB1, for SS/PBCH block and CORESET multiplexing pattern 1, the UE expects the active DL BWP to include the CORESET with index 0.</w:t>
            </w:r>
            <w:r w:rsidRPr="00297722">
              <w:t xml:space="preserve"> </w:t>
            </w:r>
          </w:p>
        </w:tc>
      </w:tr>
    </w:tbl>
    <w:p w14:paraId="75F3B703" w14:textId="1ACDA569" w:rsidR="0063604E" w:rsidRDefault="0063604E" w:rsidP="0063604E">
      <w:pPr>
        <w:spacing w:before="240"/>
        <w:rPr>
          <w:lang w:val="en-US"/>
        </w:rPr>
      </w:pPr>
      <w:r>
        <w:rPr>
          <w:b/>
          <w:bCs/>
          <w:lang w:val="en-US"/>
        </w:rPr>
        <w:t xml:space="preserve">Observation 1: </w:t>
      </w:r>
      <w:r>
        <w:rPr>
          <w:lang w:val="en-US"/>
        </w:rPr>
        <w:t xml:space="preserve">Only a BWP that includes the CD-SSB must include CORESET0. BWP with NCD-SSB may omit CORESET0. </w:t>
      </w:r>
    </w:p>
    <w:p w14:paraId="21C0F809" w14:textId="77777777" w:rsidR="0063604E" w:rsidRDefault="0063604E" w:rsidP="0063604E">
      <w:pPr>
        <w:rPr>
          <w:lang w:val="en-US"/>
        </w:rPr>
      </w:pPr>
    </w:p>
    <w:p w14:paraId="02F8342F" w14:textId="77777777" w:rsidR="0063604E" w:rsidRPr="008D5AF1" w:rsidRDefault="0063604E" w:rsidP="0063604E">
      <w:pPr>
        <w:rPr>
          <w:i/>
          <w:iCs/>
          <w:lang w:val="en-US"/>
        </w:rPr>
      </w:pPr>
      <w:r>
        <w:rPr>
          <w:lang w:val="en-US"/>
        </w:rPr>
        <w:t xml:space="preserve">TS 38.331 sub-clause 5.2.2.4.1 </w:t>
      </w:r>
      <w:r>
        <w:rPr>
          <w:i/>
          <w:iCs/>
          <w:lang w:val="en-US"/>
        </w:rPr>
        <w:t>Actions upon reception of the MIB</w:t>
      </w:r>
    </w:p>
    <w:tbl>
      <w:tblPr>
        <w:tblStyle w:val="TableGrid"/>
        <w:tblW w:w="9918" w:type="dxa"/>
        <w:tblLook w:val="04A0" w:firstRow="1" w:lastRow="0" w:firstColumn="1" w:lastColumn="0" w:noHBand="0" w:noVBand="1"/>
      </w:tblPr>
      <w:tblGrid>
        <w:gridCol w:w="9918"/>
      </w:tblGrid>
      <w:tr w:rsidR="0063604E" w14:paraId="5F1565AD" w14:textId="77777777" w:rsidTr="00433F85">
        <w:tc>
          <w:tcPr>
            <w:tcW w:w="9918" w:type="dxa"/>
          </w:tcPr>
          <w:p w14:paraId="06F6AA6C" w14:textId="77777777" w:rsidR="0063604E" w:rsidRPr="00CA50BD" w:rsidRDefault="0063604E" w:rsidP="00433F85">
            <w:pPr>
              <w:keepNext/>
              <w:keepLines/>
              <w:outlineLvl w:val="4"/>
              <w:rPr>
                <w:rFonts w:ascii="Arial" w:eastAsia="MS Mincho" w:hAnsi="Arial"/>
                <w:sz w:val="22"/>
                <w:lang w:eastAsia="ja-JP"/>
              </w:rPr>
            </w:pPr>
            <w:bookmarkStart w:id="3" w:name="_Toc60776718"/>
            <w:bookmarkStart w:id="4" w:name="_Toc171542933"/>
            <w:r w:rsidRPr="00CA50BD">
              <w:rPr>
                <w:rFonts w:ascii="Arial" w:eastAsia="MS Mincho" w:hAnsi="Arial"/>
                <w:sz w:val="22"/>
                <w:lang w:eastAsia="ja-JP"/>
              </w:rPr>
              <w:lastRenderedPageBreak/>
              <w:t>5.2.2.4.1</w:t>
            </w:r>
            <w:r w:rsidRPr="00CA50BD">
              <w:rPr>
                <w:rFonts w:ascii="Arial" w:eastAsia="MS Mincho" w:hAnsi="Arial"/>
                <w:sz w:val="22"/>
                <w:lang w:eastAsia="ja-JP"/>
              </w:rPr>
              <w:tab/>
              <w:t xml:space="preserve">Actions upon reception of the </w:t>
            </w:r>
            <w:r w:rsidRPr="00CA50BD">
              <w:rPr>
                <w:rFonts w:ascii="Arial" w:eastAsia="MS Mincho" w:hAnsi="Arial"/>
                <w:i/>
                <w:sz w:val="22"/>
                <w:lang w:eastAsia="ja-JP"/>
              </w:rPr>
              <w:t>MIB</w:t>
            </w:r>
            <w:bookmarkEnd w:id="3"/>
            <w:bookmarkEnd w:id="4"/>
          </w:p>
          <w:p w14:paraId="3FF49F51" w14:textId="77777777" w:rsidR="0063604E" w:rsidRPr="00CA50BD" w:rsidRDefault="0063604E" w:rsidP="00433F85">
            <w:pPr>
              <w:rPr>
                <w:rFonts w:eastAsia="MS Mincho"/>
                <w:lang w:eastAsia="ja-JP"/>
              </w:rPr>
            </w:pPr>
            <w:r w:rsidRPr="00CA50BD">
              <w:rPr>
                <w:rFonts w:eastAsia="Times New Roman"/>
                <w:lang w:eastAsia="ja-JP"/>
              </w:rPr>
              <w:t xml:space="preserve">Upon receiving the </w:t>
            </w:r>
            <w:r w:rsidRPr="00CA50BD">
              <w:rPr>
                <w:rFonts w:eastAsia="Times New Roman"/>
                <w:i/>
                <w:lang w:eastAsia="ja-JP"/>
              </w:rPr>
              <w:t>MIB</w:t>
            </w:r>
            <w:r w:rsidRPr="00CA50BD">
              <w:rPr>
                <w:rFonts w:eastAsia="Times New Roman"/>
                <w:lang w:eastAsia="ja-JP"/>
              </w:rPr>
              <w:t xml:space="preserve"> the UE shall:</w:t>
            </w:r>
          </w:p>
          <w:p w14:paraId="2690CC19" w14:textId="77777777" w:rsidR="0063604E" w:rsidRPr="00CA50BD" w:rsidRDefault="0063604E" w:rsidP="00433F85">
            <w:pPr>
              <w:spacing w:after="0"/>
              <w:ind w:left="568" w:hanging="284"/>
              <w:rPr>
                <w:rFonts w:eastAsia="Times New Roman"/>
                <w:lang w:eastAsia="ja-JP"/>
              </w:rPr>
            </w:pPr>
            <w:r w:rsidRPr="00CA50BD">
              <w:rPr>
                <w:rFonts w:eastAsia="Times New Roman"/>
                <w:lang w:eastAsia="ja-JP"/>
              </w:rPr>
              <w:t>1&gt;</w:t>
            </w:r>
            <w:r w:rsidRPr="00CA50BD">
              <w:rPr>
                <w:rFonts w:eastAsia="Times New Roman"/>
                <w:lang w:eastAsia="ja-JP"/>
              </w:rPr>
              <w:tab/>
              <w:t xml:space="preserve">store the acquired </w:t>
            </w:r>
            <w:r w:rsidRPr="00CA50BD">
              <w:rPr>
                <w:rFonts w:eastAsia="Times New Roman"/>
                <w:i/>
                <w:lang w:eastAsia="ja-JP"/>
              </w:rPr>
              <w:t>MIB</w:t>
            </w:r>
            <w:r w:rsidRPr="00CA50BD">
              <w:rPr>
                <w:rFonts w:eastAsia="Times New Roman"/>
                <w:lang w:eastAsia="ja-JP"/>
              </w:rPr>
              <w:t>;</w:t>
            </w:r>
          </w:p>
          <w:p w14:paraId="1BF291EF" w14:textId="77777777" w:rsidR="0063604E" w:rsidRPr="00CA50BD" w:rsidRDefault="0063604E" w:rsidP="00433F85">
            <w:pPr>
              <w:spacing w:after="0"/>
              <w:ind w:left="568" w:hanging="284"/>
              <w:rPr>
                <w:rFonts w:eastAsia="Times New Roman"/>
                <w:lang w:eastAsia="ja-JP"/>
              </w:rPr>
            </w:pPr>
            <w:r w:rsidRPr="00CA50BD">
              <w:rPr>
                <w:rFonts w:eastAsia="Times New Roman"/>
                <w:lang w:eastAsia="ja-JP"/>
              </w:rPr>
              <w:t>1&gt;</w:t>
            </w:r>
            <w:r w:rsidRPr="00CA50BD">
              <w:rPr>
                <w:rFonts w:eastAsia="Times New Roman"/>
                <w:lang w:eastAsia="ja-JP"/>
              </w:rPr>
              <w:tab/>
              <w:t xml:space="preserve">if the UE is in RRC_IDLE or in RRC_INACTIVE, or if the UE is in RRC_CONNECTED while </w:t>
            </w:r>
            <w:r w:rsidRPr="00CA50BD">
              <w:rPr>
                <w:rFonts w:eastAsia="Times New Roman"/>
                <w:i/>
                <w:lang w:eastAsia="ja-JP"/>
              </w:rPr>
              <w:t>T311</w:t>
            </w:r>
            <w:r w:rsidRPr="00CA50BD">
              <w:rPr>
                <w:rFonts w:eastAsia="Times New Roman"/>
                <w:lang w:eastAsia="ja-JP"/>
              </w:rPr>
              <w:t xml:space="preserve"> is running:</w:t>
            </w:r>
          </w:p>
          <w:p w14:paraId="43D52FCD" w14:textId="77777777" w:rsidR="0063604E" w:rsidRPr="00CA50BD" w:rsidRDefault="0063604E" w:rsidP="00433F85">
            <w:pPr>
              <w:spacing w:after="0"/>
              <w:ind w:left="851" w:hanging="284"/>
              <w:rPr>
                <w:rFonts w:eastAsia="Times New Roman"/>
                <w:lang w:eastAsia="ja-JP"/>
              </w:rPr>
            </w:pPr>
            <w:r w:rsidRPr="00CA50BD">
              <w:rPr>
                <w:rFonts w:eastAsia="Times New Roman"/>
                <w:lang w:eastAsia="ja-JP"/>
              </w:rPr>
              <w:t>2&gt;</w:t>
            </w:r>
            <w:r w:rsidRPr="00CA50BD">
              <w:rPr>
                <w:rFonts w:eastAsia="Times New Roman"/>
                <w:lang w:eastAsia="ja-JP"/>
              </w:rPr>
              <w:tab/>
              <w:t>if the access is not for NTN or the UE is not capable of NTN; and</w:t>
            </w:r>
          </w:p>
          <w:p w14:paraId="6497AB3B" w14:textId="77777777" w:rsidR="0063604E" w:rsidRPr="00CA50BD" w:rsidRDefault="0063604E" w:rsidP="00433F85">
            <w:pPr>
              <w:spacing w:after="0"/>
              <w:ind w:left="851" w:hanging="284"/>
              <w:rPr>
                <w:rFonts w:eastAsia="Times New Roman"/>
                <w:lang w:eastAsia="ja-JP"/>
              </w:rPr>
            </w:pPr>
            <w:r w:rsidRPr="00CA50BD">
              <w:rPr>
                <w:rFonts w:eastAsia="Times New Roman"/>
                <w:lang w:eastAsia="ja-JP"/>
              </w:rPr>
              <w:t>2&gt;</w:t>
            </w:r>
            <w:r w:rsidRPr="00CA50BD">
              <w:rPr>
                <w:rFonts w:eastAsia="Times New Roman"/>
                <w:lang w:eastAsia="ja-JP"/>
              </w:rPr>
              <w:tab/>
              <w:t xml:space="preserve">if the </w:t>
            </w:r>
            <w:r w:rsidRPr="00CA50BD">
              <w:rPr>
                <w:rFonts w:eastAsia="Times New Roman"/>
                <w:i/>
                <w:lang w:eastAsia="ja-JP"/>
              </w:rPr>
              <w:t>cellBarred</w:t>
            </w:r>
            <w:r w:rsidRPr="00CA50BD">
              <w:rPr>
                <w:rFonts w:eastAsia="Times New Roman"/>
                <w:lang w:eastAsia="ja-JP"/>
              </w:rPr>
              <w:t xml:space="preserve"> in the acquired </w:t>
            </w:r>
            <w:r w:rsidRPr="00CA50BD">
              <w:rPr>
                <w:rFonts w:eastAsia="Times New Roman"/>
                <w:i/>
                <w:lang w:eastAsia="ja-JP"/>
              </w:rPr>
              <w:t>MIB</w:t>
            </w:r>
            <w:r w:rsidRPr="00CA50BD">
              <w:rPr>
                <w:rFonts w:eastAsia="Times New Roman"/>
                <w:lang w:eastAsia="ja-JP"/>
              </w:rPr>
              <w:t xml:space="preserve"> is set to </w:t>
            </w:r>
            <w:r w:rsidRPr="00CA50BD">
              <w:rPr>
                <w:rFonts w:eastAsia="Times New Roman"/>
                <w:i/>
                <w:lang w:eastAsia="ja-JP"/>
              </w:rPr>
              <w:t>barred</w:t>
            </w:r>
            <w:r w:rsidRPr="00CA50BD">
              <w:rPr>
                <w:rFonts w:eastAsia="Times New Roman"/>
                <w:lang w:eastAsia="ja-JP"/>
              </w:rPr>
              <w:t>:</w:t>
            </w:r>
          </w:p>
          <w:p w14:paraId="2990D585" w14:textId="77777777" w:rsidR="0063604E" w:rsidRPr="00CA50BD" w:rsidRDefault="0063604E" w:rsidP="00433F85">
            <w:pPr>
              <w:spacing w:after="0"/>
              <w:ind w:left="1135" w:hanging="284"/>
              <w:rPr>
                <w:rFonts w:eastAsia="Times New Roman"/>
                <w:lang w:eastAsia="ja-JP"/>
              </w:rPr>
            </w:pPr>
            <w:r>
              <w:rPr>
                <w:rFonts w:eastAsia="Times New Roman"/>
                <w:lang w:eastAsia="ja-JP"/>
              </w:rPr>
              <w:t>[…]</w:t>
            </w:r>
          </w:p>
          <w:p w14:paraId="345C160D" w14:textId="77777777" w:rsidR="0063604E" w:rsidRPr="00CA50BD" w:rsidRDefault="0063604E" w:rsidP="00433F85">
            <w:pPr>
              <w:spacing w:after="0"/>
              <w:ind w:left="851" w:hanging="284"/>
              <w:rPr>
                <w:rFonts w:eastAsia="Times New Roman"/>
                <w:lang w:eastAsia="ja-JP"/>
              </w:rPr>
            </w:pPr>
            <w:r w:rsidRPr="00CA50BD">
              <w:rPr>
                <w:rFonts w:eastAsia="Times New Roman"/>
                <w:lang w:eastAsia="ja-JP"/>
              </w:rPr>
              <w:t>2&gt;</w:t>
            </w:r>
            <w:r w:rsidRPr="00CA50BD">
              <w:rPr>
                <w:rFonts w:eastAsia="Times New Roman"/>
                <w:lang w:eastAsia="ja-JP"/>
              </w:rPr>
              <w:tab/>
              <w:t>else:</w:t>
            </w:r>
          </w:p>
          <w:p w14:paraId="4BC6B62E" w14:textId="77777777" w:rsidR="0063604E" w:rsidRPr="00CA50BD" w:rsidRDefault="0063604E" w:rsidP="00433F85">
            <w:pPr>
              <w:ind w:left="1135" w:hanging="284"/>
              <w:rPr>
                <w:rFonts w:eastAsia="Times New Roman"/>
                <w:lang w:eastAsia="ja-JP"/>
              </w:rPr>
            </w:pPr>
            <w:r w:rsidRPr="00CA50BD">
              <w:rPr>
                <w:rFonts w:eastAsia="Times New Roman"/>
                <w:lang w:eastAsia="ja-JP"/>
              </w:rPr>
              <w:t>3&gt;</w:t>
            </w:r>
            <w:r w:rsidRPr="00CA50BD">
              <w:rPr>
                <w:rFonts w:eastAsia="Times New Roman"/>
                <w:lang w:eastAsia="ja-JP"/>
              </w:rPr>
              <w:tab/>
              <w:t xml:space="preserve">apply the received </w:t>
            </w:r>
            <w:r w:rsidRPr="00CA50BD">
              <w:rPr>
                <w:rFonts w:eastAsia="Times New Roman"/>
                <w:i/>
                <w:highlight w:val="green"/>
                <w:lang w:eastAsia="ja-JP"/>
              </w:rPr>
              <w:t>systemFrameNumber</w:t>
            </w:r>
            <w:r w:rsidRPr="00CA50BD">
              <w:rPr>
                <w:rFonts w:eastAsia="Times New Roman"/>
                <w:lang w:eastAsia="ja-JP"/>
              </w:rPr>
              <w:t>,</w:t>
            </w:r>
            <w:r w:rsidRPr="00CA50BD">
              <w:rPr>
                <w:rFonts w:eastAsia="Times New Roman"/>
                <w:i/>
                <w:lang w:eastAsia="ja-JP"/>
              </w:rPr>
              <w:t xml:space="preserve"> </w:t>
            </w:r>
            <w:r w:rsidRPr="00CA50BD">
              <w:rPr>
                <w:rFonts w:eastAsia="Times New Roman"/>
                <w:i/>
                <w:highlight w:val="yellow"/>
                <w:lang w:eastAsia="ja-JP"/>
              </w:rPr>
              <w:t>pdcch-ConfigSIB1</w:t>
            </w:r>
            <w:r w:rsidRPr="00CA50BD">
              <w:rPr>
                <w:rFonts w:eastAsia="Times New Roman"/>
                <w:lang w:eastAsia="ja-JP"/>
              </w:rPr>
              <w:t xml:space="preserve">, </w:t>
            </w:r>
            <w:r w:rsidRPr="00CA50BD">
              <w:rPr>
                <w:rFonts w:eastAsia="Times New Roman"/>
                <w:i/>
                <w:highlight w:val="green"/>
                <w:lang w:eastAsia="ja-JP"/>
              </w:rPr>
              <w:t>subCarrierSpacingCommon</w:t>
            </w:r>
            <w:r w:rsidRPr="00CA50BD">
              <w:rPr>
                <w:rFonts w:eastAsia="Times New Roman"/>
                <w:lang w:eastAsia="ja-JP"/>
              </w:rPr>
              <w:t xml:space="preserve">, </w:t>
            </w:r>
            <w:r w:rsidRPr="00CA50BD">
              <w:rPr>
                <w:rFonts w:eastAsia="Times New Roman"/>
                <w:i/>
                <w:highlight w:val="yellow"/>
                <w:lang w:eastAsia="ja-JP"/>
              </w:rPr>
              <w:t>ssb-SubcarrierOffset</w:t>
            </w:r>
            <w:r w:rsidRPr="00CA50BD">
              <w:rPr>
                <w:rFonts w:eastAsia="Times New Roman"/>
                <w:lang w:eastAsia="ja-JP"/>
              </w:rPr>
              <w:t xml:space="preserve"> and </w:t>
            </w:r>
            <w:r w:rsidRPr="00CA50BD">
              <w:rPr>
                <w:rFonts w:eastAsia="Times New Roman"/>
                <w:i/>
                <w:highlight w:val="green"/>
                <w:lang w:eastAsia="ja-JP"/>
              </w:rPr>
              <w:t>dmrs-TypeA-Position</w:t>
            </w:r>
            <w:r w:rsidRPr="00CA50BD">
              <w:rPr>
                <w:rFonts w:eastAsia="Times New Roman"/>
                <w:lang w:eastAsia="ja-JP"/>
              </w:rPr>
              <w:t>.</w:t>
            </w:r>
          </w:p>
          <w:p w14:paraId="2147EB2A" w14:textId="77777777" w:rsidR="0063604E" w:rsidRPr="00CA50BD" w:rsidRDefault="0063604E" w:rsidP="00433F85">
            <w:pPr>
              <w:keepLines/>
              <w:ind w:left="1135" w:hanging="851"/>
              <w:rPr>
                <w:rFonts w:eastAsia="Times New Roman"/>
                <w:lang w:eastAsia="ja-JP"/>
              </w:rPr>
            </w:pPr>
            <w:r w:rsidRPr="00CA50BD">
              <w:rPr>
                <w:rFonts w:eastAsia="Times New Roman"/>
                <w:lang w:eastAsia="ja-JP"/>
              </w:rPr>
              <w:t>NOTE:</w:t>
            </w:r>
            <w:r w:rsidRPr="00CA50BD">
              <w:rPr>
                <w:rFonts w:eastAsia="Times New Roman"/>
                <w:lang w:eastAsia="ja-JP"/>
              </w:rPr>
              <w:tab/>
              <w:t>A UE capable of NTN access should acquire SIB1 to determine whether the cell is an NTN cell.</w:t>
            </w:r>
          </w:p>
        </w:tc>
      </w:tr>
    </w:tbl>
    <w:p w14:paraId="52EA7942" w14:textId="77777777" w:rsidR="0063604E" w:rsidRDefault="0063604E" w:rsidP="0063604E">
      <w:pPr>
        <w:rPr>
          <w:lang w:val="en-US"/>
        </w:rPr>
      </w:pPr>
    </w:p>
    <w:p w14:paraId="083AC9E6" w14:textId="77777777" w:rsidR="0063604E" w:rsidRPr="00263D83" w:rsidRDefault="0063604E" w:rsidP="0063604E">
      <w:pPr>
        <w:rPr>
          <w:lang w:val="en-US"/>
        </w:rPr>
      </w:pPr>
      <w:r>
        <w:rPr>
          <w:lang w:val="en-US"/>
        </w:rPr>
        <w:t xml:space="preserve">TS 38.331 </w:t>
      </w:r>
      <w:r>
        <w:rPr>
          <w:i/>
          <w:iCs/>
          <w:lang w:val="en-US"/>
        </w:rPr>
        <w:t xml:space="preserve">nonCellDefiningSSB </w:t>
      </w:r>
      <w:r>
        <w:rPr>
          <w:lang w:val="en-US"/>
        </w:rPr>
        <w:t xml:space="preserve">field description for </w:t>
      </w:r>
      <w:r>
        <w:rPr>
          <w:i/>
          <w:iCs/>
          <w:lang w:val="en-US"/>
        </w:rPr>
        <w:t>BWP-DownlinkDedicated</w:t>
      </w:r>
      <w:r>
        <w:rPr>
          <w:lang w:val="en-US"/>
        </w:rPr>
        <w:t xml:space="preserve"> IE:</w:t>
      </w:r>
    </w:p>
    <w:tbl>
      <w:tblPr>
        <w:tblStyle w:val="TableGrid"/>
        <w:tblW w:w="9918" w:type="dxa"/>
        <w:tblLook w:val="04A0" w:firstRow="1" w:lastRow="0" w:firstColumn="1" w:lastColumn="0" w:noHBand="0" w:noVBand="1"/>
      </w:tblPr>
      <w:tblGrid>
        <w:gridCol w:w="9918"/>
      </w:tblGrid>
      <w:tr w:rsidR="0063604E" w14:paraId="4A557FFA" w14:textId="77777777" w:rsidTr="00433F85">
        <w:tc>
          <w:tcPr>
            <w:tcW w:w="9918" w:type="dxa"/>
          </w:tcPr>
          <w:p w14:paraId="526025C4" w14:textId="77777777" w:rsidR="0063604E" w:rsidRPr="00D75A89" w:rsidRDefault="0063604E" w:rsidP="00433F85">
            <w:pPr>
              <w:keepNext/>
              <w:keepLines/>
              <w:spacing w:after="0"/>
              <w:rPr>
                <w:rFonts w:ascii="Arial" w:eastAsia="Times New Roman" w:hAnsi="Arial"/>
                <w:sz w:val="18"/>
                <w:szCs w:val="22"/>
                <w:lang w:eastAsia="sv-SE"/>
              </w:rPr>
            </w:pPr>
            <w:r w:rsidRPr="00D75A89">
              <w:rPr>
                <w:rFonts w:ascii="Arial" w:eastAsia="Times New Roman" w:hAnsi="Arial"/>
                <w:b/>
                <w:i/>
                <w:sz w:val="18"/>
                <w:szCs w:val="22"/>
                <w:lang w:eastAsia="sv-SE"/>
              </w:rPr>
              <w:t>nonCellDefiningSSB</w:t>
            </w:r>
          </w:p>
          <w:p w14:paraId="4D95A64C" w14:textId="77777777" w:rsidR="0063604E" w:rsidRPr="00D75A89" w:rsidRDefault="0063604E" w:rsidP="00433F85">
            <w:pPr>
              <w:keepNext/>
              <w:keepLines/>
              <w:spacing w:after="0"/>
              <w:rPr>
                <w:rFonts w:ascii="Arial" w:eastAsia="Times New Roman" w:hAnsi="Arial" w:cs="Arial"/>
                <w:sz w:val="18"/>
                <w:szCs w:val="18"/>
                <w:lang w:eastAsia="sv-SE"/>
              </w:rPr>
            </w:pPr>
            <w:r w:rsidRPr="00D75A89">
              <w:rPr>
                <w:rFonts w:ascii="Arial" w:eastAsia="Times New Roman" w:hAnsi="Arial" w:cs="Arial"/>
                <w:sz w:val="18"/>
                <w:szCs w:val="18"/>
                <w:lang w:eastAsia="sv-SE"/>
              </w:rPr>
              <w:t xml:space="preserve">If configured, the RedCap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D75A89">
              <w:rPr>
                <w:rFonts w:ascii="Arial" w:eastAsia="Times New Roman" w:hAnsi="Arial" w:cs="Arial"/>
                <w:i/>
                <w:iCs/>
                <w:sz w:val="18"/>
                <w:szCs w:val="18"/>
                <w:lang w:eastAsia="sv-SE"/>
              </w:rPr>
              <w:t>QCL-Info</w:t>
            </w:r>
            <w:r w:rsidRPr="00D75A89">
              <w:rPr>
                <w:rFonts w:ascii="Arial" w:eastAsia="Times New Roman" w:hAnsi="Arial" w:cs="Arial"/>
                <w:sz w:val="18"/>
                <w:szCs w:val="18"/>
                <w:lang w:eastAsia="sv-SE"/>
              </w:rPr>
              <w:t xml:space="preserve"> IE; the "ssb-Index" configured in the </w:t>
            </w:r>
            <w:r w:rsidRPr="00D75A89">
              <w:rPr>
                <w:rFonts w:ascii="Arial" w:eastAsia="Times New Roman" w:hAnsi="Arial" w:cs="Arial"/>
                <w:i/>
                <w:iCs/>
                <w:sz w:val="18"/>
                <w:szCs w:val="18"/>
                <w:lang w:eastAsia="sv-SE"/>
              </w:rPr>
              <w:t>RadioLinkMonitoringRS</w:t>
            </w:r>
            <w:r w:rsidRPr="00D75A89">
              <w:rPr>
                <w:rFonts w:ascii="Arial" w:eastAsia="Times New Roman" w:hAnsi="Arial" w:cs="Arial"/>
                <w:sz w:val="18"/>
                <w:szCs w:val="18"/>
                <w:lang w:eastAsia="sv-SE"/>
              </w:rPr>
              <w:t xml:space="preserve">; </w:t>
            </w:r>
            <w:r w:rsidRPr="00D75A89">
              <w:rPr>
                <w:rFonts w:ascii="Arial" w:eastAsia="Times New Roman" w:hAnsi="Arial" w:cs="Arial"/>
                <w:i/>
                <w:iCs/>
                <w:sz w:val="18"/>
                <w:szCs w:val="18"/>
                <w:lang w:eastAsia="sv-SE"/>
              </w:rPr>
              <w:t>CFRA-SSB-Resource</w:t>
            </w:r>
            <w:r w:rsidRPr="00D75A89">
              <w:rPr>
                <w:rFonts w:ascii="Arial" w:eastAsia="Times New Roman" w:hAnsi="Arial" w:cs="Arial"/>
                <w:sz w:val="18"/>
                <w:szCs w:val="18"/>
                <w:lang w:eastAsia="sv-SE"/>
              </w:rPr>
              <w:t xml:space="preserve">; </w:t>
            </w:r>
            <w:r w:rsidRPr="00D75A89">
              <w:rPr>
                <w:rFonts w:ascii="Arial" w:eastAsia="Times New Roman" w:hAnsi="Arial" w:cs="Arial"/>
                <w:i/>
                <w:iCs/>
                <w:sz w:val="18"/>
                <w:szCs w:val="18"/>
                <w:lang w:eastAsia="sv-SE"/>
              </w:rPr>
              <w:t>PRACH-ResourceDedicatedBFR</w:t>
            </w:r>
            <w:r w:rsidRPr="00D75A89">
              <w:rPr>
                <w:rFonts w:ascii="Arial" w:eastAsia="Times New Roman" w:hAnsi="Arial" w:cs="Arial"/>
                <w:sz w:val="18"/>
                <w:szCs w:val="18"/>
                <w:lang w:eastAsia="sv-SE"/>
              </w:rPr>
              <w:t>) refer implicitly to this NCD-SSB.</w:t>
            </w:r>
          </w:p>
          <w:p w14:paraId="01198023" w14:textId="77777777" w:rsidR="0063604E" w:rsidRDefault="0063604E" w:rsidP="00433F85">
            <w:pPr>
              <w:rPr>
                <w:lang w:val="en-US"/>
              </w:rPr>
            </w:pPr>
            <w:r w:rsidRPr="00263D83">
              <w:rPr>
                <w:rFonts w:ascii="Arial" w:eastAsia="Times New Roman" w:hAnsi="Arial" w:cs="Arial"/>
                <w:sz w:val="18"/>
                <w:szCs w:val="18"/>
                <w:lang w:eastAsia="ja-JP"/>
              </w:rPr>
              <w:t xml:space="preserve">The NCD-SSB has the same values for the properties (e.g., </w:t>
            </w:r>
            <w:r w:rsidRPr="00263D83">
              <w:rPr>
                <w:rFonts w:ascii="Arial" w:eastAsia="Times New Roman" w:hAnsi="Arial" w:cs="Arial"/>
                <w:i/>
                <w:iCs/>
                <w:sz w:val="18"/>
                <w:szCs w:val="18"/>
                <w:lang w:eastAsia="ja-JP"/>
              </w:rPr>
              <w:t>ssb-PositionsInBurst</w:t>
            </w:r>
            <w:r w:rsidRPr="00263D83">
              <w:rPr>
                <w:rFonts w:ascii="Arial" w:eastAsia="Times New Roman" w:hAnsi="Arial" w:cs="Arial"/>
                <w:sz w:val="18"/>
                <w:szCs w:val="18"/>
                <w:lang w:eastAsia="ja-JP"/>
              </w:rPr>
              <w:t xml:space="preserve">, </w:t>
            </w:r>
            <w:r w:rsidRPr="00263D83">
              <w:rPr>
                <w:rFonts w:ascii="Arial" w:eastAsia="Times New Roman" w:hAnsi="Arial" w:cs="Arial"/>
                <w:i/>
                <w:iCs/>
                <w:sz w:val="18"/>
                <w:szCs w:val="18"/>
                <w:lang w:eastAsia="ja-JP"/>
              </w:rPr>
              <w:t>PCI</w:t>
            </w:r>
            <w:r w:rsidRPr="00263D83">
              <w:rPr>
                <w:rFonts w:ascii="Arial" w:eastAsia="Times New Roman" w:hAnsi="Arial" w:cs="Arial"/>
                <w:sz w:val="18"/>
                <w:szCs w:val="18"/>
                <w:lang w:eastAsia="ja-JP"/>
              </w:rPr>
              <w:t xml:space="preserve">, </w:t>
            </w:r>
            <w:r w:rsidRPr="00263D83">
              <w:rPr>
                <w:rFonts w:ascii="Arial" w:eastAsia="Times New Roman" w:hAnsi="Arial" w:cs="Arial"/>
                <w:i/>
                <w:iCs/>
                <w:sz w:val="18"/>
                <w:szCs w:val="18"/>
                <w:lang w:eastAsia="ja-JP"/>
              </w:rPr>
              <w:t>ssb-PBCH-BlockPower</w:t>
            </w:r>
            <w:r w:rsidRPr="00263D83">
              <w:rPr>
                <w:rFonts w:ascii="Arial" w:eastAsia="Times New Roman" w:hAnsi="Arial" w:cs="Arial"/>
                <w:sz w:val="18"/>
                <w:szCs w:val="18"/>
                <w:lang w:eastAsia="ja-JP"/>
              </w:rPr>
              <w:t xml:space="preserve">) of the corresponding CD-SSB apart from the values of the properties configured in the </w:t>
            </w:r>
            <w:r w:rsidRPr="00263D83">
              <w:rPr>
                <w:rFonts w:ascii="Arial" w:eastAsia="Times New Roman" w:hAnsi="Arial" w:cs="Arial"/>
                <w:i/>
                <w:iCs/>
                <w:sz w:val="18"/>
                <w:szCs w:val="18"/>
                <w:lang w:eastAsia="ja-JP"/>
              </w:rPr>
              <w:t>NonCellDefiningSSB-r17</w:t>
            </w:r>
            <w:r w:rsidRPr="00263D83">
              <w:rPr>
                <w:rFonts w:ascii="Arial" w:eastAsia="Times New Roman" w:hAnsi="Arial" w:cs="Arial"/>
                <w:sz w:val="18"/>
                <w:szCs w:val="18"/>
                <w:lang w:eastAsia="ja-JP"/>
              </w:rPr>
              <w:t xml:space="preserve"> IE.</w:t>
            </w:r>
            <w:r w:rsidRPr="00263D83">
              <w:rPr>
                <w:rFonts w:ascii="Arial" w:eastAsia="Times New Roman" w:hAnsi="Arial" w:cs="Arial"/>
                <w:bCs/>
                <w:sz w:val="18"/>
                <w:szCs w:val="18"/>
                <w:lang w:eastAsia="ko-KR"/>
              </w:rPr>
              <w:t xml:space="preserve"> </w:t>
            </w:r>
            <w:r w:rsidRPr="009721AE">
              <w:rPr>
                <w:rFonts w:ascii="Arial" w:eastAsia="Times New Roman" w:hAnsi="Arial" w:cs="Arial"/>
                <w:bCs/>
                <w:sz w:val="18"/>
                <w:szCs w:val="18"/>
                <w:highlight w:val="yellow"/>
                <w:lang w:eastAsia="ko-KR"/>
              </w:rPr>
              <w:t xml:space="preserve">In the MIB associated with this NCD-SSB, the </w:t>
            </w:r>
            <w:r w:rsidRPr="009721AE">
              <w:rPr>
                <w:rFonts w:ascii="Arial" w:eastAsia="Times New Roman" w:hAnsi="Arial" w:cs="Arial"/>
                <w:bCs/>
                <w:i/>
                <w:iCs/>
                <w:sz w:val="18"/>
                <w:szCs w:val="18"/>
                <w:highlight w:val="green"/>
                <w:lang w:eastAsia="ko-KR"/>
              </w:rPr>
              <w:t>systemFrameNumber</w:t>
            </w:r>
            <w:r w:rsidRPr="009721AE">
              <w:rPr>
                <w:rFonts w:ascii="Arial" w:eastAsia="Times New Roman" w:hAnsi="Arial" w:cs="Arial"/>
                <w:bCs/>
                <w:sz w:val="18"/>
                <w:szCs w:val="18"/>
                <w:highlight w:val="yellow"/>
                <w:lang w:eastAsia="ko-KR"/>
              </w:rPr>
              <w:t xml:space="preserve"> field indicates the frame boundary and frame number of the NCD-SSB. The </w:t>
            </w:r>
            <w:r w:rsidRPr="009721AE">
              <w:rPr>
                <w:rFonts w:ascii="Arial" w:eastAsia="Times New Roman" w:hAnsi="Arial" w:cs="Arial"/>
                <w:bCs/>
                <w:i/>
                <w:iCs/>
                <w:sz w:val="18"/>
                <w:szCs w:val="18"/>
                <w:highlight w:val="green"/>
                <w:lang w:eastAsia="ko-KR"/>
              </w:rPr>
              <w:t xml:space="preserve">subCarrierSpacingCommon </w:t>
            </w:r>
            <w:r w:rsidRPr="009721AE">
              <w:rPr>
                <w:rFonts w:ascii="Arial" w:eastAsia="Times New Roman" w:hAnsi="Arial" w:cs="Arial"/>
                <w:bCs/>
                <w:sz w:val="18"/>
                <w:szCs w:val="18"/>
                <w:highlight w:val="yellow"/>
                <w:lang w:eastAsia="ko-KR"/>
              </w:rPr>
              <w:t xml:space="preserve">and </w:t>
            </w:r>
            <w:r w:rsidRPr="009721AE">
              <w:rPr>
                <w:rFonts w:ascii="Arial" w:eastAsia="Times New Roman" w:hAnsi="Arial" w:cs="Arial"/>
                <w:bCs/>
                <w:i/>
                <w:iCs/>
                <w:sz w:val="18"/>
                <w:szCs w:val="18"/>
                <w:highlight w:val="green"/>
                <w:lang w:eastAsia="ko-KR"/>
              </w:rPr>
              <w:t xml:space="preserve">dmrs-TypeA-Position </w:t>
            </w:r>
            <w:r w:rsidRPr="009721AE">
              <w:rPr>
                <w:rFonts w:ascii="Arial" w:eastAsia="Times New Roman" w:hAnsi="Arial" w:cs="Arial"/>
                <w:bCs/>
                <w:sz w:val="18"/>
                <w:szCs w:val="18"/>
                <w:highlight w:val="yellow"/>
                <w:lang w:eastAsia="ko-KR"/>
              </w:rPr>
              <w:t xml:space="preserve">field </w:t>
            </w:r>
            <w:r w:rsidRPr="009721AE">
              <w:rPr>
                <w:rFonts w:ascii="Arial" w:eastAsia="Times New Roman" w:hAnsi="Arial" w:cs="Arial"/>
                <w:sz w:val="18"/>
                <w:szCs w:val="18"/>
                <w:highlight w:val="yellow"/>
                <w:lang w:eastAsia="ko-KR"/>
              </w:rPr>
              <w:t>in the MIBs associated with CD-SSB and NCD-SSB in the same cell are configured with the same values, respectively</w:t>
            </w:r>
            <w:r w:rsidRPr="00263D83">
              <w:rPr>
                <w:rFonts w:ascii="Arial" w:eastAsia="Times New Roman" w:hAnsi="Arial" w:cs="Arial"/>
                <w:bCs/>
                <w:sz w:val="18"/>
                <w:szCs w:val="18"/>
                <w:lang w:eastAsia="ko-KR"/>
              </w:rPr>
              <w:t>.</w:t>
            </w:r>
          </w:p>
        </w:tc>
      </w:tr>
    </w:tbl>
    <w:p w14:paraId="4D1B7BAD" w14:textId="2A50D65C" w:rsidR="0063604E" w:rsidRPr="000338E4" w:rsidRDefault="0063604E" w:rsidP="0063604E">
      <w:pPr>
        <w:spacing w:before="240"/>
        <w:rPr>
          <w:iCs/>
          <w:lang w:val="en-US"/>
        </w:rPr>
      </w:pPr>
      <w:r w:rsidRPr="009721AE">
        <w:rPr>
          <w:b/>
          <w:bCs/>
          <w:lang w:val="en-US"/>
        </w:rPr>
        <w:t xml:space="preserve">Observation </w:t>
      </w:r>
      <w:r>
        <w:rPr>
          <w:b/>
          <w:bCs/>
          <w:lang w:val="en-US"/>
        </w:rPr>
        <w:t>2</w:t>
      </w:r>
      <w:r w:rsidRPr="009721AE">
        <w:rPr>
          <w:b/>
          <w:bCs/>
          <w:lang w:val="en-US"/>
        </w:rPr>
        <w:t xml:space="preserve">: </w:t>
      </w:r>
      <w:r>
        <w:rPr>
          <w:lang w:val="en-US"/>
        </w:rPr>
        <w:t>When receiving an NCD-SSB t</w:t>
      </w:r>
      <w:r w:rsidRPr="009721AE">
        <w:rPr>
          <w:lang w:val="en-US"/>
        </w:rPr>
        <w:t>he UE is</w:t>
      </w:r>
      <w:r>
        <w:rPr>
          <w:lang w:val="en-US"/>
        </w:rPr>
        <w:t xml:space="preserve"> to “apply the received</w:t>
      </w:r>
      <w:r w:rsidRPr="009721AE">
        <w:rPr>
          <w:lang w:val="en-US"/>
        </w:rPr>
        <w:t xml:space="preserve"> </w:t>
      </w:r>
      <w:r w:rsidRPr="00CA50BD">
        <w:rPr>
          <w:rFonts w:eastAsia="Times New Roman"/>
          <w:i/>
          <w:lang w:eastAsia="ja-JP"/>
        </w:rPr>
        <w:t>systemFrameNumber</w:t>
      </w:r>
      <w:r w:rsidRPr="00CA50BD">
        <w:rPr>
          <w:rFonts w:eastAsia="Times New Roman"/>
          <w:lang w:eastAsia="ja-JP"/>
        </w:rPr>
        <w:t>,</w:t>
      </w:r>
      <w:r w:rsidRPr="00CA50BD">
        <w:rPr>
          <w:rFonts w:eastAsia="Times New Roman"/>
          <w:i/>
          <w:lang w:eastAsia="ja-JP"/>
        </w:rPr>
        <w:t xml:space="preserve"> pdcch-ConfigSIB1</w:t>
      </w:r>
      <w:r w:rsidRPr="00CA50BD">
        <w:rPr>
          <w:rFonts w:eastAsia="Times New Roman"/>
          <w:lang w:eastAsia="ja-JP"/>
        </w:rPr>
        <w:t xml:space="preserve">, </w:t>
      </w:r>
      <w:r w:rsidRPr="00CA50BD">
        <w:rPr>
          <w:rFonts w:eastAsia="Times New Roman"/>
          <w:i/>
          <w:lang w:eastAsia="ja-JP"/>
        </w:rPr>
        <w:t>subCarrierSpacingCommon</w:t>
      </w:r>
      <w:r w:rsidRPr="00CA50BD">
        <w:rPr>
          <w:rFonts w:eastAsia="Times New Roman"/>
          <w:lang w:eastAsia="ja-JP"/>
        </w:rPr>
        <w:t xml:space="preserve">, </w:t>
      </w:r>
      <w:r w:rsidRPr="00CA50BD">
        <w:rPr>
          <w:rFonts w:eastAsia="Times New Roman"/>
          <w:i/>
          <w:lang w:eastAsia="ja-JP"/>
        </w:rPr>
        <w:t>ssb-SubcarrierOffset</w:t>
      </w:r>
      <w:r w:rsidRPr="00CA50BD">
        <w:rPr>
          <w:rFonts w:eastAsia="Times New Roman"/>
          <w:lang w:eastAsia="ja-JP"/>
        </w:rPr>
        <w:t xml:space="preserve"> and </w:t>
      </w:r>
      <w:r w:rsidRPr="00CA50BD">
        <w:rPr>
          <w:rFonts w:eastAsia="Times New Roman"/>
          <w:i/>
          <w:lang w:eastAsia="ja-JP"/>
        </w:rPr>
        <w:t>dmrs-TypeA-Position</w:t>
      </w:r>
      <w:r w:rsidRPr="00CA50BD">
        <w:rPr>
          <w:rFonts w:eastAsia="Times New Roman"/>
          <w:lang w:eastAsia="ja-JP"/>
        </w:rPr>
        <w:t>.</w:t>
      </w:r>
      <w:r>
        <w:rPr>
          <w:rFonts w:eastAsia="Times New Roman"/>
          <w:lang w:eastAsia="ja-JP"/>
        </w:rPr>
        <w:t>”</w:t>
      </w:r>
      <w:r>
        <w:rPr>
          <w:lang w:val="en-US"/>
        </w:rPr>
        <w:t xml:space="preserve">. The values needed for </w:t>
      </w:r>
      <w:r w:rsidRPr="00CA50BD">
        <w:rPr>
          <w:rFonts w:eastAsia="Times New Roman"/>
          <w:i/>
          <w:lang w:eastAsia="ja-JP"/>
        </w:rPr>
        <w:t>systemFrameNumber</w:t>
      </w:r>
      <w:r w:rsidRPr="00CA50BD">
        <w:rPr>
          <w:rFonts w:eastAsia="Times New Roman"/>
          <w:lang w:eastAsia="ja-JP"/>
        </w:rPr>
        <w:t>,</w:t>
      </w:r>
      <w:r w:rsidRPr="00CA50BD">
        <w:rPr>
          <w:rFonts w:eastAsia="Times New Roman"/>
          <w:i/>
          <w:lang w:eastAsia="ja-JP"/>
        </w:rPr>
        <w:t xml:space="preserve"> subCarrierSpacingCommon</w:t>
      </w:r>
      <w:r w:rsidRPr="00CA50BD">
        <w:rPr>
          <w:rFonts w:eastAsia="Times New Roman"/>
          <w:lang w:eastAsia="ja-JP"/>
        </w:rPr>
        <w:t xml:space="preserve"> and </w:t>
      </w:r>
      <w:r w:rsidRPr="00CA50BD">
        <w:rPr>
          <w:rFonts w:eastAsia="Times New Roman"/>
          <w:i/>
          <w:lang w:eastAsia="ja-JP"/>
        </w:rPr>
        <w:t>dmrs-TypeA-Position</w:t>
      </w:r>
      <w:r>
        <w:rPr>
          <w:rFonts w:eastAsia="Times New Roman"/>
          <w:i/>
          <w:lang w:eastAsia="ja-JP"/>
        </w:rPr>
        <w:t xml:space="preserve"> </w:t>
      </w:r>
      <w:r>
        <w:rPr>
          <w:rFonts w:eastAsia="Times New Roman"/>
          <w:iCs/>
          <w:lang w:eastAsia="ja-JP"/>
        </w:rPr>
        <w:t xml:space="preserve">are defined by the </w:t>
      </w:r>
      <w:r>
        <w:rPr>
          <w:rFonts w:eastAsia="Times New Roman"/>
          <w:i/>
          <w:lang w:eastAsia="ja-JP"/>
        </w:rPr>
        <w:t>nonCellDefiningSSB</w:t>
      </w:r>
      <w:r>
        <w:rPr>
          <w:rFonts w:eastAsia="Times New Roman"/>
          <w:iCs/>
          <w:lang w:eastAsia="ja-JP"/>
        </w:rPr>
        <w:t xml:space="preserve"> field in the </w:t>
      </w:r>
      <w:r>
        <w:rPr>
          <w:rFonts w:eastAsia="Times New Roman"/>
          <w:i/>
          <w:lang w:eastAsia="ja-JP"/>
        </w:rPr>
        <w:t xml:space="preserve">BWP-DownlinkDedicated </w:t>
      </w:r>
      <w:r>
        <w:rPr>
          <w:rFonts w:eastAsia="Times New Roman"/>
          <w:iCs/>
          <w:lang w:eastAsia="ja-JP"/>
        </w:rPr>
        <w:t xml:space="preserve">IE. </w:t>
      </w:r>
    </w:p>
    <w:p w14:paraId="326489B2" w14:textId="77777777" w:rsidR="0063604E" w:rsidRDefault="0063604E" w:rsidP="0063604E">
      <w:pPr>
        <w:rPr>
          <w:lang w:val="en-US"/>
        </w:rPr>
      </w:pPr>
    </w:p>
    <w:p w14:paraId="56033014" w14:textId="77777777" w:rsidR="0063604E" w:rsidRPr="00263D83" w:rsidRDefault="0063604E" w:rsidP="0063604E">
      <w:pPr>
        <w:rPr>
          <w:lang w:val="en-US"/>
        </w:rPr>
      </w:pPr>
      <w:r>
        <w:rPr>
          <w:lang w:val="en-US"/>
        </w:rPr>
        <w:t xml:space="preserve">TS 38.331 </w:t>
      </w:r>
      <w:r>
        <w:rPr>
          <w:i/>
          <w:iCs/>
          <w:lang w:val="en-US"/>
        </w:rPr>
        <w:t>pdcch-ConfigSIB1</w:t>
      </w:r>
      <w:r>
        <w:rPr>
          <w:lang w:val="en-US"/>
        </w:rPr>
        <w:t xml:space="preserve"> and </w:t>
      </w:r>
      <w:r>
        <w:rPr>
          <w:i/>
          <w:iCs/>
          <w:lang w:val="en-US"/>
        </w:rPr>
        <w:t xml:space="preserve">ssb-SubcarrierOffset </w:t>
      </w:r>
      <w:r>
        <w:rPr>
          <w:lang w:val="en-US"/>
        </w:rPr>
        <w:t>(</w:t>
      </w:r>
      <w:r w:rsidRPr="00126169">
        <w:rPr>
          <w:i/>
          <w:iCs/>
          <w:lang w:val="en-US"/>
        </w:rPr>
        <w:t>K</w:t>
      </w:r>
      <w:r w:rsidRPr="00126169">
        <w:rPr>
          <w:i/>
          <w:iCs/>
          <w:vertAlign w:val="subscript"/>
          <w:lang w:val="en-US"/>
        </w:rPr>
        <w:t>SSB</w:t>
      </w:r>
      <w:r>
        <w:rPr>
          <w:lang w:val="en-US"/>
        </w:rPr>
        <w:t xml:space="preserve">) field descriptions for </w:t>
      </w:r>
      <w:r>
        <w:rPr>
          <w:i/>
          <w:iCs/>
          <w:lang w:val="en-US"/>
        </w:rPr>
        <w:t>MIB</w:t>
      </w:r>
      <w:r>
        <w:rPr>
          <w:lang w:val="en-US"/>
        </w:rPr>
        <w:t xml:space="preserve"> IE: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63604E" w:rsidRPr="00384ADC" w14:paraId="2772D2E9" w14:textId="77777777" w:rsidTr="00433F85">
        <w:tc>
          <w:tcPr>
            <w:tcW w:w="9918" w:type="dxa"/>
            <w:tcBorders>
              <w:top w:val="single" w:sz="4" w:space="0" w:color="auto"/>
              <w:left w:val="single" w:sz="4" w:space="0" w:color="auto"/>
              <w:bottom w:val="single" w:sz="4" w:space="0" w:color="auto"/>
              <w:right w:val="single" w:sz="4" w:space="0" w:color="auto"/>
            </w:tcBorders>
            <w:hideMark/>
          </w:tcPr>
          <w:p w14:paraId="535854DE" w14:textId="77777777" w:rsidR="0063604E" w:rsidRPr="00384ADC" w:rsidRDefault="0063604E" w:rsidP="00433F85">
            <w:pPr>
              <w:pStyle w:val="TAL"/>
              <w:rPr>
                <w:szCs w:val="22"/>
                <w:lang w:eastAsia="sv-SE"/>
              </w:rPr>
            </w:pPr>
            <w:r w:rsidRPr="00384ADC">
              <w:rPr>
                <w:b/>
                <w:i/>
                <w:szCs w:val="22"/>
                <w:lang w:eastAsia="sv-SE"/>
              </w:rPr>
              <w:t>pdcch-ConfigSIB1</w:t>
            </w:r>
          </w:p>
          <w:p w14:paraId="7EBCAE2C" w14:textId="77777777" w:rsidR="0063604E" w:rsidRPr="00384ADC" w:rsidRDefault="0063604E" w:rsidP="00433F85">
            <w:pPr>
              <w:pStyle w:val="TAL"/>
              <w:spacing w:after="240"/>
              <w:rPr>
                <w:szCs w:val="22"/>
                <w:lang w:eastAsia="sv-SE"/>
              </w:rPr>
            </w:pPr>
            <w:r w:rsidRPr="00384ADC">
              <w:rPr>
                <w:szCs w:val="22"/>
                <w:lang w:eastAsia="sv-SE"/>
              </w:rPr>
              <w:t xml:space="preserve">Determines a common </w:t>
            </w:r>
            <w:r w:rsidRPr="00384ADC">
              <w:rPr>
                <w:i/>
                <w:szCs w:val="22"/>
                <w:lang w:eastAsia="sv-SE"/>
              </w:rPr>
              <w:t>ControlResourceSet</w:t>
            </w:r>
            <w:r w:rsidRPr="00384ADC">
              <w:rPr>
                <w:szCs w:val="22"/>
                <w:lang w:eastAsia="sv-SE"/>
              </w:rPr>
              <w:t xml:space="preserve"> (CORESET), a common search space and necessary PDCCH parameters.</w:t>
            </w:r>
            <w:r w:rsidRPr="00384ADC">
              <w:rPr>
                <w:noProof/>
                <w:szCs w:val="22"/>
                <w:lang w:eastAsia="en-GB"/>
              </w:rPr>
              <w:t xml:space="preserve"> </w:t>
            </w:r>
            <w:r w:rsidRPr="00687586">
              <w:rPr>
                <w:noProof/>
                <w:szCs w:val="22"/>
                <w:highlight w:val="yellow"/>
                <w:lang w:eastAsia="en-GB"/>
              </w:rPr>
              <w:t xml:space="preserve">If the field </w:t>
            </w:r>
            <w:r w:rsidRPr="00687586">
              <w:rPr>
                <w:i/>
                <w:noProof/>
                <w:szCs w:val="22"/>
                <w:highlight w:val="yellow"/>
                <w:lang w:eastAsia="en-GB"/>
              </w:rPr>
              <w:t xml:space="preserve">ssb-SubcarrierOffset </w:t>
            </w:r>
            <w:r w:rsidRPr="00687586">
              <w:rPr>
                <w:noProof/>
                <w:szCs w:val="22"/>
                <w:highlight w:val="yellow"/>
                <w:lang w:eastAsia="en-GB"/>
              </w:rPr>
              <w:t xml:space="preserve">indicates that </w:t>
            </w:r>
            <w:r w:rsidRPr="00687586">
              <w:rPr>
                <w:i/>
                <w:noProof/>
                <w:szCs w:val="22"/>
                <w:highlight w:val="yellow"/>
                <w:lang w:eastAsia="en-GB"/>
              </w:rPr>
              <w:t>SIB1</w:t>
            </w:r>
            <w:r w:rsidRPr="00687586">
              <w:rPr>
                <w:noProof/>
                <w:szCs w:val="22"/>
                <w:highlight w:val="yellow"/>
                <w:lang w:eastAsia="en-GB"/>
              </w:rPr>
              <w:t xml:space="preserve"> is absent, the field </w:t>
            </w:r>
            <w:r w:rsidRPr="00687586">
              <w:rPr>
                <w:i/>
                <w:noProof/>
                <w:szCs w:val="22"/>
                <w:highlight w:val="yellow"/>
                <w:lang w:eastAsia="en-GB"/>
              </w:rPr>
              <w:t>pdcch-ConfigSIB1</w:t>
            </w:r>
            <w:r w:rsidRPr="00687586">
              <w:rPr>
                <w:noProof/>
                <w:szCs w:val="22"/>
                <w:highlight w:val="yellow"/>
                <w:lang w:eastAsia="en-GB"/>
              </w:rPr>
              <w:t xml:space="preserve"> indicates the frequency positions where the UE may find SS/PBCH block with </w:t>
            </w:r>
            <w:r w:rsidRPr="00687586">
              <w:rPr>
                <w:i/>
                <w:noProof/>
                <w:szCs w:val="22"/>
                <w:highlight w:val="yellow"/>
                <w:lang w:eastAsia="en-GB"/>
              </w:rPr>
              <w:t>SIB1</w:t>
            </w:r>
            <w:r w:rsidRPr="00687586">
              <w:rPr>
                <w:noProof/>
                <w:szCs w:val="22"/>
                <w:highlight w:val="yellow"/>
                <w:lang w:eastAsia="en-GB"/>
              </w:rPr>
              <w:t xml:space="preserve"> or the frequency range where the network does not provide SS/PBCH block with </w:t>
            </w:r>
            <w:r w:rsidRPr="00687586">
              <w:rPr>
                <w:i/>
                <w:noProof/>
                <w:szCs w:val="22"/>
                <w:highlight w:val="yellow"/>
                <w:lang w:eastAsia="en-GB"/>
              </w:rPr>
              <w:t>SIB1</w:t>
            </w:r>
            <w:r w:rsidRPr="00384ADC">
              <w:rPr>
                <w:noProof/>
                <w:szCs w:val="22"/>
                <w:lang w:eastAsia="en-GB"/>
              </w:rPr>
              <w:t xml:space="preserve"> (see TS 38.213 [13], clause 13).</w:t>
            </w:r>
          </w:p>
        </w:tc>
      </w:tr>
      <w:tr w:rsidR="0063604E" w:rsidRPr="00384ADC" w14:paraId="41ABF0F0" w14:textId="77777777" w:rsidTr="00433F85">
        <w:tc>
          <w:tcPr>
            <w:tcW w:w="9918" w:type="dxa"/>
            <w:tcBorders>
              <w:top w:val="single" w:sz="4" w:space="0" w:color="auto"/>
              <w:left w:val="single" w:sz="4" w:space="0" w:color="auto"/>
              <w:bottom w:val="single" w:sz="4" w:space="0" w:color="auto"/>
              <w:right w:val="single" w:sz="4" w:space="0" w:color="auto"/>
            </w:tcBorders>
            <w:hideMark/>
          </w:tcPr>
          <w:p w14:paraId="7B11F11C" w14:textId="77777777" w:rsidR="0063604E" w:rsidRPr="00384ADC" w:rsidRDefault="0063604E" w:rsidP="00433F85">
            <w:pPr>
              <w:pStyle w:val="TAL"/>
              <w:rPr>
                <w:szCs w:val="22"/>
                <w:lang w:eastAsia="sv-SE"/>
              </w:rPr>
            </w:pPr>
            <w:r w:rsidRPr="00384ADC">
              <w:rPr>
                <w:b/>
                <w:i/>
                <w:szCs w:val="22"/>
                <w:lang w:eastAsia="sv-SE"/>
              </w:rPr>
              <w:t>ssb-SubcarrierOffset</w:t>
            </w:r>
          </w:p>
          <w:p w14:paraId="7A5BAF69" w14:textId="77777777" w:rsidR="0063604E" w:rsidRPr="00384ADC" w:rsidRDefault="0063604E" w:rsidP="00433F85">
            <w:pPr>
              <w:pStyle w:val="TAL"/>
              <w:rPr>
                <w:szCs w:val="22"/>
                <w:lang w:eastAsia="sv-SE"/>
              </w:rPr>
            </w:pPr>
            <w:r w:rsidRPr="00CB516F">
              <w:rPr>
                <w:szCs w:val="22"/>
                <w:highlight w:val="yellow"/>
                <w:lang w:eastAsia="sv-SE"/>
              </w:rPr>
              <w:t>Corresponds to k</w:t>
            </w:r>
            <w:r w:rsidRPr="00CB516F">
              <w:rPr>
                <w:szCs w:val="22"/>
                <w:highlight w:val="yellow"/>
                <w:vertAlign w:val="subscript"/>
                <w:lang w:eastAsia="sv-SE"/>
              </w:rPr>
              <w:t>SSB</w:t>
            </w:r>
            <w:r w:rsidRPr="00CB516F">
              <w:rPr>
                <w:szCs w:val="22"/>
                <w:highlight w:val="yellow"/>
                <w:lang w:eastAsia="sv-SE"/>
              </w:rPr>
              <w:t xml:space="preserve"> (see TS 38.213 [13]),</w:t>
            </w:r>
            <w:r w:rsidRPr="00384ADC">
              <w:rPr>
                <w:szCs w:val="22"/>
                <w:lang w:eastAsia="sv-SE"/>
              </w:rPr>
              <w:t xml:space="preserve"> which is the frequency domain offset between SSB and the overall resource block grid in number of subcarriers. (See TS 38.211 [16], clause 7.4.3.1).</w:t>
            </w:r>
            <w:r w:rsidRPr="00384ADC">
              <w:t xml:space="preserve"> </w:t>
            </w:r>
            <w:r w:rsidRPr="00384ADC">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384ADC">
              <w:rPr>
                <w:szCs w:val="22"/>
                <w:lang w:eastAsia="sv-SE"/>
              </w:rPr>
              <w:t>, and k</w:t>
            </w:r>
            <w:r w:rsidRPr="00384ADC">
              <w:rPr>
                <w:szCs w:val="22"/>
                <w:vertAlign w:val="subscript"/>
                <w:lang w:eastAsia="sv-SE"/>
              </w:rPr>
              <w:t>SSB</w:t>
            </w:r>
            <w:r w:rsidRPr="00384ADC">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384ADC">
              <w:rPr>
                <w:szCs w:val="22"/>
                <w:lang w:eastAsia="sv-SE"/>
              </w:rPr>
              <w:t xml:space="preserve"> (see TS 38.211 [16], clause 7.4.3.1); the LSB of this field is used also for deriving the QCL relation between SS/PBCH blocks as specified in TS 38.213 [13], clause 4.1.</w:t>
            </w:r>
          </w:p>
          <w:p w14:paraId="2A65533F" w14:textId="77777777" w:rsidR="0063604E" w:rsidRPr="00384ADC" w:rsidRDefault="0063604E" w:rsidP="00433F85">
            <w:pPr>
              <w:pStyle w:val="TAL"/>
              <w:rPr>
                <w:szCs w:val="22"/>
                <w:lang w:eastAsia="sv-SE"/>
              </w:rPr>
            </w:pPr>
            <w:r w:rsidRPr="00384ADC">
              <w:rPr>
                <w:szCs w:val="22"/>
                <w:lang w:eastAsia="sv-SE"/>
              </w:rPr>
              <w:t>The value range of this field may be extended by an additional most significant bit encoded within PBCH as specified in TS 38.213 [13].</w:t>
            </w:r>
          </w:p>
          <w:p w14:paraId="0C37545B" w14:textId="77777777" w:rsidR="0063604E" w:rsidRPr="00384ADC" w:rsidRDefault="0063604E" w:rsidP="00433F85">
            <w:pPr>
              <w:pStyle w:val="TAL"/>
              <w:spacing w:after="240"/>
              <w:rPr>
                <w:szCs w:val="22"/>
                <w:lang w:eastAsia="sv-SE"/>
              </w:rPr>
            </w:pPr>
            <w:r w:rsidRPr="00CB516F">
              <w:rPr>
                <w:szCs w:val="22"/>
                <w:highlight w:val="yellow"/>
                <w:lang w:eastAsia="sv-SE"/>
              </w:rPr>
              <w:t xml:space="preserve">This field may indicate that this </w:t>
            </w:r>
            <w:r w:rsidRPr="00CB516F">
              <w:rPr>
                <w:szCs w:val="22"/>
                <w:highlight w:val="yellow"/>
                <w:lang w:eastAsia="zh-CN"/>
              </w:rPr>
              <w:t>cell</w:t>
            </w:r>
            <w:r w:rsidRPr="00CB516F">
              <w:rPr>
                <w:szCs w:val="22"/>
                <w:highlight w:val="yellow"/>
                <w:lang w:eastAsia="sv-SE"/>
              </w:rPr>
              <w:t xml:space="preserve"> does not provide </w:t>
            </w:r>
            <w:r w:rsidRPr="00CB516F">
              <w:rPr>
                <w:i/>
                <w:szCs w:val="22"/>
                <w:highlight w:val="yellow"/>
                <w:lang w:eastAsia="sv-SE"/>
              </w:rPr>
              <w:t xml:space="preserve">SIB1 </w:t>
            </w:r>
            <w:r w:rsidRPr="00CB516F">
              <w:rPr>
                <w:szCs w:val="22"/>
                <w:highlight w:val="yellow"/>
                <w:lang w:eastAsia="sv-SE"/>
              </w:rPr>
              <w:t>and that there is hence no CORESET</w:t>
            </w:r>
            <w:r w:rsidRPr="00CB516F">
              <w:rPr>
                <w:szCs w:val="22"/>
                <w:highlight w:val="yellow"/>
                <w:lang w:eastAsia="zh-CN"/>
              </w:rPr>
              <w:t xml:space="preserve">#0 configured in </w:t>
            </w:r>
            <w:r w:rsidRPr="00CB516F">
              <w:rPr>
                <w:i/>
                <w:highlight w:val="yellow"/>
                <w:lang w:eastAsia="sv-SE"/>
              </w:rPr>
              <w:t>MIB</w:t>
            </w:r>
            <w:r w:rsidRPr="00CB516F">
              <w:rPr>
                <w:szCs w:val="22"/>
                <w:highlight w:val="yellow"/>
                <w:lang w:eastAsia="sv-SE"/>
              </w:rPr>
              <w:t xml:space="preserve"> (see TS 38.213 [13], clause 13). In this case, the field </w:t>
            </w:r>
            <w:r w:rsidRPr="00CB516F">
              <w:rPr>
                <w:i/>
                <w:szCs w:val="22"/>
                <w:highlight w:val="yellow"/>
                <w:lang w:eastAsia="sv-SE"/>
              </w:rPr>
              <w:t>pdcch-ConfigSIB1</w:t>
            </w:r>
            <w:r w:rsidRPr="00CB516F">
              <w:rPr>
                <w:szCs w:val="22"/>
                <w:highlight w:val="yellow"/>
                <w:lang w:eastAsia="sv-SE"/>
              </w:rPr>
              <w:t xml:space="preserve"> may indicate the frequency positions where the UE may (not) find a SS/PBCH with a control resource set and search space for </w:t>
            </w:r>
            <w:r w:rsidRPr="00CB516F">
              <w:rPr>
                <w:i/>
                <w:highlight w:val="yellow"/>
                <w:lang w:eastAsia="sv-SE"/>
              </w:rPr>
              <w:t>SIB1</w:t>
            </w:r>
            <w:r w:rsidRPr="00CB516F">
              <w:rPr>
                <w:szCs w:val="22"/>
                <w:highlight w:val="yellow"/>
                <w:lang w:eastAsia="sv-SE"/>
              </w:rPr>
              <w:t xml:space="preserve"> (see TS 38.213 [13], clause 13</w:t>
            </w:r>
            <w:r w:rsidRPr="00384ADC">
              <w:rPr>
                <w:szCs w:val="22"/>
                <w:lang w:eastAsia="sv-SE"/>
              </w:rPr>
              <w:t>).</w:t>
            </w:r>
          </w:p>
        </w:tc>
      </w:tr>
    </w:tbl>
    <w:p w14:paraId="7C4704C5" w14:textId="78C56082" w:rsidR="0063604E" w:rsidRDefault="0063604E" w:rsidP="0063604E">
      <w:pPr>
        <w:spacing w:before="240"/>
        <w:rPr>
          <w:rFonts w:eastAsia="Times New Roman"/>
          <w:lang w:eastAsia="ja-JP"/>
        </w:rPr>
      </w:pPr>
      <w:r w:rsidRPr="0063604E">
        <w:rPr>
          <w:b/>
          <w:bCs/>
          <w:lang w:val="en-US"/>
        </w:rPr>
        <w:t xml:space="preserve">Observation </w:t>
      </w:r>
      <w:r>
        <w:rPr>
          <w:b/>
          <w:bCs/>
          <w:lang w:val="en-US"/>
        </w:rPr>
        <w:t>3</w:t>
      </w:r>
      <w:r w:rsidRPr="0063604E">
        <w:rPr>
          <w:b/>
          <w:bCs/>
          <w:lang w:val="en-US"/>
        </w:rPr>
        <w:t xml:space="preserve">: </w:t>
      </w:r>
      <w:r w:rsidRPr="0063604E">
        <w:rPr>
          <w:lang w:val="en-US"/>
        </w:rPr>
        <w:t xml:space="preserve">The </w:t>
      </w:r>
      <w:r w:rsidRPr="0063604E">
        <w:rPr>
          <w:rFonts w:eastAsia="Times New Roman"/>
          <w:i/>
          <w:lang w:eastAsia="ja-JP"/>
        </w:rPr>
        <w:t>ssb-SubcarrierOffset</w:t>
      </w:r>
      <w:r w:rsidRPr="0063604E">
        <w:rPr>
          <w:rFonts w:eastAsia="Times New Roman"/>
          <w:lang w:eastAsia="ja-JP"/>
        </w:rPr>
        <w:t xml:space="preserve"> of an NCD-SSB can be used to indicate that CORESET0 is not present in the BWP. In this case TS38.213 clause 13 defines how to interpret the values of </w:t>
      </w:r>
      <w:r w:rsidRPr="0063604E">
        <w:rPr>
          <w:rFonts w:eastAsia="Times New Roman"/>
          <w:i/>
          <w:lang w:eastAsia="ja-JP"/>
        </w:rPr>
        <w:t>ssb-SubcarrierOffset</w:t>
      </w:r>
      <w:r w:rsidRPr="0063604E">
        <w:rPr>
          <w:rFonts w:eastAsia="Times New Roman"/>
          <w:lang w:eastAsia="ja-JP"/>
        </w:rPr>
        <w:t xml:space="preserve"> and </w:t>
      </w:r>
      <w:r w:rsidRPr="0063604E">
        <w:rPr>
          <w:rFonts w:eastAsia="Times New Roman"/>
          <w:i/>
          <w:iCs/>
          <w:lang w:eastAsia="ja-JP"/>
        </w:rPr>
        <w:t>pdcch-ConfigSIB1</w:t>
      </w:r>
    </w:p>
    <w:p w14:paraId="5B24EFEF" w14:textId="77777777" w:rsidR="0063604E" w:rsidRPr="0063604E" w:rsidRDefault="0063604E" w:rsidP="004373AD"/>
    <w:p w14:paraId="7B33C767" w14:textId="1E5144FB" w:rsidR="00FB4A89" w:rsidRDefault="00FB4A89" w:rsidP="004373AD">
      <w:pPr>
        <w:rPr>
          <w:lang w:val="en-US"/>
        </w:rPr>
      </w:pPr>
      <w:r>
        <w:rPr>
          <w:lang w:val="en-US"/>
        </w:rPr>
        <w:lastRenderedPageBreak/>
        <w:t xml:space="preserve">TS 38.213 defines in clause 4.1 </w:t>
      </w:r>
      <w:r w:rsidRPr="00FB4A89">
        <w:rPr>
          <w:i/>
          <w:iCs/>
          <w:lang w:val="en-US"/>
        </w:rPr>
        <w:t xml:space="preserve">Cell </w:t>
      </w:r>
      <w:r>
        <w:rPr>
          <w:i/>
          <w:iCs/>
          <w:lang w:val="en-US"/>
        </w:rPr>
        <w:t>s</w:t>
      </w:r>
      <w:r w:rsidRPr="00FB4A89">
        <w:rPr>
          <w:i/>
          <w:iCs/>
          <w:lang w:val="en-US"/>
        </w:rPr>
        <w:t>earch</w:t>
      </w:r>
      <w:r>
        <w:rPr>
          <w:lang w:val="en-US"/>
        </w:rPr>
        <w:t xml:space="preserve"> for </w:t>
      </w:r>
      <w:r w:rsidR="00B311C3">
        <w:rPr>
          <w:i/>
          <w:iCs/>
          <w:lang w:val="en-US"/>
        </w:rPr>
        <w:t>k</w:t>
      </w:r>
      <w:r w:rsidRPr="00126169">
        <w:rPr>
          <w:i/>
          <w:iCs/>
          <w:vertAlign w:val="subscript"/>
          <w:lang w:val="en-US"/>
        </w:rPr>
        <w:t>SSB</w:t>
      </w:r>
      <w:r>
        <w:rPr>
          <w:lang w:val="en-US"/>
        </w:rPr>
        <w:t>:</w:t>
      </w:r>
    </w:p>
    <w:tbl>
      <w:tblPr>
        <w:tblStyle w:val="TableGrid"/>
        <w:tblW w:w="9918" w:type="dxa"/>
        <w:tblLook w:val="04A0" w:firstRow="1" w:lastRow="0" w:firstColumn="1" w:lastColumn="0" w:noHBand="0" w:noVBand="1"/>
      </w:tblPr>
      <w:tblGrid>
        <w:gridCol w:w="9918"/>
      </w:tblGrid>
      <w:tr w:rsidR="00FB4A89" w14:paraId="3202E408" w14:textId="77777777" w:rsidTr="00655AD5">
        <w:trPr>
          <w:trHeight w:val="1082"/>
        </w:trPr>
        <w:tc>
          <w:tcPr>
            <w:tcW w:w="9918" w:type="dxa"/>
          </w:tcPr>
          <w:p w14:paraId="37116956" w14:textId="4C6127E5" w:rsidR="00FB4A89" w:rsidRPr="00FB4A89" w:rsidRDefault="00FB4A89" w:rsidP="00B4669C">
            <w:pPr>
              <w:overflowPunct/>
              <w:autoSpaceDE/>
              <w:autoSpaceDN/>
              <w:adjustRightInd/>
              <w:spacing w:line="259" w:lineRule="auto"/>
              <w:textAlignment w:val="auto"/>
            </w:pPr>
            <w:r w:rsidRPr="00FB4A89">
              <w:t xml:space="preserve">Upon detection of a SS/PBCH block, the UE determines </w:t>
            </w:r>
            <w:r w:rsidRPr="00FB4A89">
              <w:rPr>
                <w:rFonts w:eastAsia="Yu Mincho"/>
              </w:rPr>
              <w:t xml:space="preserve">from </w:t>
            </w:r>
            <w:r w:rsidRPr="00FB4A89">
              <w:rPr>
                <w:rFonts w:eastAsia="Yu Mincho"/>
                <w:i/>
                <w:szCs w:val="24"/>
              </w:rPr>
              <w:t>MIB</w:t>
            </w:r>
            <w:r w:rsidRPr="00FB4A89">
              <w:rPr>
                <w:rFonts w:eastAsia="Yu Mincho"/>
              </w:rPr>
              <w:t xml:space="preserve"> </w:t>
            </w:r>
            <w:r w:rsidRPr="00FB4A89">
              <w:t xml:space="preserve">that a CORESET for Type0-PDCCH CSS set, as described in clause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FB4A89">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FB4A89">
              <w:t xml:space="preserve"> for FR2. </w:t>
            </w:r>
            <w:r w:rsidRPr="00FB4A89">
              <w:rPr>
                <w:highlight w:val="yellow"/>
              </w:rPr>
              <w:t xml:space="preserve">The UE determines </w:t>
            </w:r>
            <w:r w:rsidRPr="00FB4A89">
              <w:rPr>
                <w:rFonts w:eastAsia="Yu Mincho"/>
                <w:highlight w:val="yellow"/>
              </w:rPr>
              <w:t xml:space="preserve">from </w:t>
            </w:r>
            <w:r w:rsidRPr="00FB4A89">
              <w:rPr>
                <w:rFonts w:eastAsia="Yu Mincho"/>
                <w:i/>
                <w:szCs w:val="24"/>
                <w:highlight w:val="yellow"/>
              </w:rPr>
              <w:t>MIB</w:t>
            </w:r>
            <w:r w:rsidRPr="00FB4A89">
              <w:rPr>
                <w:rFonts w:eastAsia="Yu Mincho"/>
                <w:highlight w:val="yellow"/>
              </w:rPr>
              <w:t xml:space="preserve"> </w:t>
            </w:r>
            <w:r w:rsidRPr="00FB4A89">
              <w:rPr>
                <w:highlight w:val="yellow"/>
              </w:rPr>
              <w:t xml:space="preserve">that a CORESET for Type0-PDCCH CSS set is not present if </w:t>
            </w:r>
            <m:oMath>
              <m:sSub>
                <m:sSubPr>
                  <m:ctrlPr>
                    <w:rPr>
                      <w:rFonts w:ascii="Cambria Math" w:eastAsia="Malgun Gothic" w:hAnsi="Cambria Math"/>
                      <w:i/>
                      <w:snapToGrid w:val="0"/>
                      <w:kern w:val="2"/>
                      <w:szCs w:val="22"/>
                      <w:highlight w:val="yellow"/>
                      <w:lang w:eastAsia="ko-KR"/>
                    </w:rPr>
                  </m:ctrlPr>
                </m:sSubPr>
                <m:e>
                  <m:r>
                    <w:rPr>
                      <w:rFonts w:ascii="Cambria Math" w:eastAsia="Malgun Gothic" w:hAnsi="Cambria Math"/>
                      <w:snapToGrid w:val="0"/>
                      <w:kern w:val="2"/>
                      <w:szCs w:val="22"/>
                      <w:highlight w:val="yellow"/>
                      <w:lang w:eastAsia="ko-KR"/>
                    </w:rPr>
                    <m:t>k</m:t>
                  </m:r>
                </m:e>
                <m:sub>
                  <m:r>
                    <w:rPr>
                      <w:rFonts w:ascii="Cambria Math" w:eastAsia="Malgun Gothic" w:hAnsi="Cambria Math"/>
                      <w:snapToGrid w:val="0"/>
                      <w:kern w:val="2"/>
                      <w:szCs w:val="22"/>
                      <w:highlight w:val="yellow"/>
                      <w:lang w:eastAsia="ko-KR"/>
                    </w:rPr>
                    <m:t>SSB</m:t>
                  </m:r>
                </m:sub>
              </m:sSub>
              <m:r>
                <w:rPr>
                  <w:rFonts w:ascii="Cambria Math" w:eastAsia="Malgun Gothic" w:hAnsi="Cambria Math"/>
                  <w:snapToGrid w:val="0"/>
                  <w:kern w:val="2"/>
                  <w:szCs w:val="22"/>
                  <w:highlight w:val="yellow"/>
                  <w:lang w:eastAsia="ko-KR"/>
                </w:rPr>
                <m:t>&gt;23</m:t>
              </m:r>
            </m:oMath>
            <w:r w:rsidRPr="00FB4A89">
              <w:rPr>
                <w:highlight w:val="yellow"/>
              </w:rPr>
              <w:t xml:space="preserve"> for FR1 or if </w:t>
            </w:r>
            <m:oMath>
              <m:sSub>
                <m:sSubPr>
                  <m:ctrlPr>
                    <w:rPr>
                      <w:rFonts w:ascii="Cambria Math" w:eastAsia="Malgun Gothic" w:hAnsi="Cambria Math"/>
                      <w:i/>
                      <w:snapToGrid w:val="0"/>
                      <w:kern w:val="2"/>
                      <w:szCs w:val="22"/>
                      <w:highlight w:val="yellow"/>
                      <w:lang w:eastAsia="ko-KR"/>
                    </w:rPr>
                  </m:ctrlPr>
                </m:sSubPr>
                <m:e>
                  <m:r>
                    <w:rPr>
                      <w:rFonts w:ascii="Cambria Math" w:eastAsia="Malgun Gothic" w:hAnsi="Cambria Math"/>
                      <w:snapToGrid w:val="0"/>
                      <w:kern w:val="2"/>
                      <w:szCs w:val="22"/>
                      <w:highlight w:val="yellow"/>
                      <w:lang w:eastAsia="ko-KR"/>
                    </w:rPr>
                    <m:t>k</m:t>
                  </m:r>
                </m:e>
                <m:sub>
                  <m:r>
                    <w:rPr>
                      <w:rFonts w:ascii="Cambria Math" w:eastAsia="Malgun Gothic" w:hAnsi="Cambria Math"/>
                      <w:snapToGrid w:val="0"/>
                      <w:kern w:val="2"/>
                      <w:szCs w:val="22"/>
                      <w:highlight w:val="yellow"/>
                      <w:lang w:eastAsia="ko-KR"/>
                    </w:rPr>
                    <m:t>SSB</m:t>
                  </m:r>
                </m:sub>
              </m:sSub>
              <m:r>
                <w:rPr>
                  <w:rFonts w:ascii="Cambria Math" w:eastAsia="Malgun Gothic" w:hAnsi="Cambria Math"/>
                  <w:snapToGrid w:val="0"/>
                  <w:kern w:val="2"/>
                  <w:szCs w:val="22"/>
                  <w:highlight w:val="yellow"/>
                  <w:lang w:eastAsia="ko-KR"/>
                </w:rPr>
                <m:t>&gt;11</m:t>
              </m:r>
            </m:oMath>
            <w:r w:rsidRPr="00FB4A89">
              <w:rPr>
                <w:highlight w:val="yellow"/>
              </w:rPr>
              <w:t xml:space="preserve"> for FR2</w:t>
            </w:r>
            <w:r w:rsidRPr="00FB4A89">
              <w:t>; the CORESET for Type0-PDCCH CSS set</w:t>
            </w:r>
            <w:r w:rsidRPr="00FB4A89">
              <w:rPr>
                <w:rFonts w:eastAsia="Yu Mincho"/>
              </w:rPr>
              <w:t xml:space="preserve"> may be provided by </w:t>
            </w:r>
            <w:r w:rsidRPr="00FB4A89">
              <w:rPr>
                <w:rFonts w:eastAsia="Yu Mincho"/>
                <w:i/>
              </w:rPr>
              <w:t>PDCCH-ConfigCommon</w:t>
            </w:r>
            <w:r w:rsidRPr="00FB4A89">
              <w:t>.</w:t>
            </w:r>
            <w:r w:rsidRPr="00FB4A89">
              <w:rPr>
                <w:szCs w:val="24"/>
              </w:rPr>
              <w:t xml:space="preserve"> </w:t>
            </w:r>
          </w:p>
        </w:tc>
      </w:tr>
    </w:tbl>
    <w:p w14:paraId="7D7AF5B0" w14:textId="41085283" w:rsidR="00126169" w:rsidRDefault="00126169" w:rsidP="00B311C3">
      <w:pPr>
        <w:spacing w:before="240"/>
        <w:rPr>
          <w:lang w:val="en-US"/>
        </w:rPr>
      </w:pPr>
      <w:r>
        <w:rPr>
          <w:b/>
          <w:bCs/>
          <w:lang w:val="en-US"/>
        </w:rPr>
        <w:t>Obser</w:t>
      </w:r>
      <w:r w:rsidR="00B311C3">
        <w:rPr>
          <w:b/>
          <w:bCs/>
          <w:lang w:val="en-US"/>
        </w:rPr>
        <w:t xml:space="preserve">vation </w:t>
      </w:r>
      <w:r w:rsidR="0063604E">
        <w:rPr>
          <w:b/>
          <w:bCs/>
          <w:lang w:val="en-US"/>
        </w:rPr>
        <w:t>4</w:t>
      </w:r>
      <w:r w:rsidR="00B311C3">
        <w:rPr>
          <w:b/>
          <w:bCs/>
          <w:lang w:val="en-US"/>
        </w:rPr>
        <w:t xml:space="preserve">: </w:t>
      </w:r>
      <w:r w:rsidR="00B311C3">
        <w:rPr>
          <w:lang w:val="en-US"/>
        </w:rPr>
        <w:t xml:space="preserve">Setting </w:t>
      </w:r>
      <w:r w:rsidR="00B311C3">
        <w:rPr>
          <w:i/>
          <w:iCs/>
          <w:lang w:val="en-US"/>
        </w:rPr>
        <w:t>k</w:t>
      </w:r>
      <w:r w:rsidR="00B311C3" w:rsidRPr="00126169">
        <w:rPr>
          <w:i/>
          <w:iCs/>
          <w:vertAlign w:val="subscript"/>
          <w:lang w:val="en-US"/>
        </w:rPr>
        <w:t>SSB</w:t>
      </w:r>
      <w:r w:rsidR="00B311C3">
        <w:rPr>
          <w:lang w:val="en-US"/>
        </w:rPr>
        <w:t xml:space="preserve"> &gt; 23 (FR1) or </w:t>
      </w:r>
      <w:r w:rsidR="00B311C3">
        <w:rPr>
          <w:i/>
          <w:iCs/>
          <w:lang w:val="en-US"/>
        </w:rPr>
        <w:t>k</w:t>
      </w:r>
      <w:r w:rsidR="00B311C3" w:rsidRPr="00126169">
        <w:rPr>
          <w:i/>
          <w:iCs/>
          <w:vertAlign w:val="subscript"/>
          <w:lang w:val="en-US"/>
        </w:rPr>
        <w:t>SSB</w:t>
      </w:r>
      <w:r w:rsidR="00B311C3">
        <w:rPr>
          <w:lang w:val="en-US"/>
        </w:rPr>
        <w:t xml:space="preserve"> &gt; 11 (FR2) indicates to the UE that there is no CORESET0 associated with the SSB. </w:t>
      </w:r>
    </w:p>
    <w:p w14:paraId="5D9831A1" w14:textId="77777777" w:rsidR="00137C44" w:rsidRDefault="00137C44" w:rsidP="00137C44">
      <w:pPr>
        <w:rPr>
          <w:lang w:val="en-US"/>
        </w:rPr>
      </w:pPr>
    </w:p>
    <w:p w14:paraId="0334F2C8" w14:textId="00C14ADF" w:rsidR="00137C44" w:rsidRDefault="00137C44" w:rsidP="00137C44">
      <w:pPr>
        <w:rPr>
          <w:lang w:val="en-US"/>
        </w:rPr>
      </w:pPr>
      <w:r>
        <w:rPr>
          <w:lang w:val="en-US"/>
        </w:rPr>
        <w:t xml:space="preserve">TS 38.213 further defines in clause 13 </w:t>
      </w:r>
      <w:r w:rsidRPr="00137C44">
        <w:rPr>
          <w:i/>
          <w:iCs/>
          <w:lang w:val="en-US"/>
        </w:rPr>
        <w:t xml:space="preserve">UE procedure for monitoring Type0-PDCCH CSS sets </w:t>
      </w:r>
      <w:r>
        <w:rPr>
          <w:i/>
          <w:iCs/>
          <w:lang w:val="en-US"/>
        </w:rPr>
        <w:t>s</w:t>
      </w:r>
      <w:r w:rsidRPr="00FB4A89">
        <w:rPr>
          <w:i/>
          <w:iCs/>
          <w:lang w:val="en-US"/>
        </w:rPr>
        <w:t>earch</w:t>
      </w:r>
      <w:r>
        <w:rPr>
          <w:lang w:val="en-US"/>
        </w:rPr>
        <w:t xml:space="preserve"> for </w:t>
      </w:r>
      <w:r>
        <w:rPr>
          <w:i/>
          <w:iCs/>
          <w:lang w:val="en-US"/>
        </w:rPr>
        <w:t>k</w:t>
      </w:r>
      <w:r w:rsidRPr="00126169">
        <w:rPr>
          <w:i/>
          <w:iCs/>
          <w:vertAlign w:val="subscript"/>
          <w:lang w:val="en-US"/>
        </w:rPr>
        <w:t>SSB</w:t>
      </w:r>
      <w:r>
        <w:rPr>
          <w:lang w:val="en-US"/>
        </w:rPr>
        <w:t>:</w:t>
      </w:r>
    </w:p>
    <w:tbl>
      <w:tblPr>
        <w:tblStyle w:val="TableGrid"/>
        <w:tblW w:w="9918" w:type="dxa"/>
        <w:tblLook w:val="04A0" w:firstRow="1" w:lastRow="0" w:firstColumn="1" w:lastColumn="0" w:noHBand="0" w:noVBand="1"/>
      </w:tblPr>
      <w:tblGrid>
        <w:gridCol w:w="9918"/>
      </w:tblGrid>
      <w:tr w:rsidR="00137C44" w14:paraId="61E52556" w14:textId="77777777" w:rsidTr="00137C44">
        <w:tc>
          <w:tcPr>
            <w:tcW w:w="9918" w:type="dxa"/>
          </w:tcPr>
          <w:p w14:paraId="79433C14" w14:textId="77777777" w:rsidR="00137C44" w:rsidRPr="00137C44" w:rsidRDefault="00137C44" w:rsidP="00137C44">
            <w:pPr>
              <w:overflowPunct/>
              <w:autoSpaceDE/>
              <w:autoSpaceDN/>
              <w:adjustRightInd/>
              <w:textAlignment w:val="bottom"/>
            </w:pPr>
            <w:r w:rsidRPr="00137C44">
              <w:rPr>
                <w:highlight w:val="yellow"/>
              </w:rPr>
              <w:t xml:space="preserve">If a UE detects a first SS/PBCH block and determines that a CORESET for Type0-PDCCH CSS set is not present, and for </w:t>
            </w:r>
            <m:oMath>
              <m:r>
                <w:rPr>
                  <w:rFonts w:ascii="Cambria Math" w:hAnsi="Cambria Math"/>
                  <w:highlight w:val="yellow"/>
                </w:rPr>
                <m:t>2</m:t>
              </m:r>
              <m:r>
                <m:rPr>
                  <m:sty m:val="p"/>
                </m:rPr>
                <w:rPr>
                  <w:rFonts w:ascii="Cambria Math" w:hAnsi="Cambria Math"/>
                  <w:highlight w:val="yellow"/>
                  <w:lang w:val="en-US"/>
                </w:rPr>
                <m:t>4</m:t>
              </m:r>
              <m:r>
                <w:rPr>
                  <w:rFonts w:ascii="Cambria Math" w:hAnsi="Cambria Math"/>
                  <w:highlight w:val="yellow"/>
                  <w:lang w:val="en-US"/>
                </w:rPr>
                <m:t>≤</m:t>
              </m:r>
              <m:sSub>
                <m:sSubPr>
                  <m:ctrlPr>
                    <w:rPr>
                      <w:rFonts w:ascii="Cambria Math" w:hAnsi="Cambria Math"/>
                      <w:iCs/>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SSB</m:t>
                  </m:r>
                </m:sub>
              </m:sSub>
              <m:r>
                <w:rPr>
                  <w:rFonts w:ascii="Cambria Math" w:hAnsi="Cambria Math"/>
                  <w:highlight w:val="yellow"/>
                  <w:lang w:val="en-US"/>
                </w:rPr>
                <m:t>≤29</m:t>
              </m:r>
            </m:oMath>
            <w:r w:rsidRPr="00137C44">
              <w:rPr>
                <w:highlight w:val="yellow"/>
              </w:rPr>
              <w:t xml:space="preserve"> for FR1 or for </w:t>
            </w:r>
            <m:oMath>
              <m:r>
                <w:rPr>
                  <w:rFonts w:ascii="Cambria Math" w:hAnsi="Cambria Math"/>
                  <w:highlight w:val="yellow"/>
                </w:rPr>
                <m:t>12</m:t>
              </m:r>
              <m:r>
                <w:rPr>
                  <w:rFonts w:ascii="Cambria Math" w:hAnsi="Cambria Math"/>
                  <w:highlight w:val="yellow"/>
                  <w:lang w:val="en-US"/>
                </w:rPr>
                <m:t>≤</m:t>
              </m:r>
              <m:sSub>
                <m:sSubPr>
                  <m:ctrlPr>
                    <w:rPr>
                      <w:rFonts w:ascii="Cambria Math" w:hAnsi="Cambria Math"/>
                      <w:iCs/>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SSB</m:t>
                  </m:r>
                </m:sub>
              </m:sSub>
              <m:r>
                <w:rPr>
                  <w:rFonts w:ascii="Cambria Math" w:hAnsi="Cambria Math"/>
                  <w:highlight w:val="yellow"/>
                  <w:lang w:val="en-US"/>
                </w:rPr>
                <m:t>≤13</m:t>
              </m:r>
            </m:oMath>
            <w:r w:rsidRPr="00137C44">
              <w:rPr>
                <w:highlight w:val="yellow"/>
              </w:rPr>
              <w:t xml:space="preserve"> for FR2, the UE may determine the nearest (in the corresponding frequency direction) global synchronization channel number (GSCN) of a second SS/PBCH block having a CORESET for an associated Type0-PDCCH CSS set</w:t>
            </w:r>
            <w:r w:rsidRPr="00137C44">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137C44">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137C44">
              <w:t xml:space="preserve"> is the GSCN of the first SS/PBCH block</w:t>
            </w:r>
            <w:r w:rsidRPr="00137C44">
              <w:rPr>
                <w:rFonts w:hint="eastAsia"/>
                <w:lang w:val="en-US"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=1</m:t>
              </m:r>
            </m:oMath>
            <w:r w:rsidRPr="00137C44">
              <w:t xml:space="preserve"> </w:t>
            </w:r>
            <w:r w:rsidRPr="00137C44">
              <w:rPr>
                <w:rFonts w:hint="eastAsia"/>
                <w:lang w:val="en-US" w:eastAsia="zh-CN"/>
              </w:rPr>
              <w:t>in</w:t>
            </w:r>
            <w:r w:rsidRPr="00137C44">
              <w:t xml:space="preserve"> FR1 and FR2-1,</w:t>
            </w:r>
            <w:r w:rsidRPr="00137C44">
              <w:rPr>
                <w:rFonts w:hint="eastAsia"/>
                <w:lang w:val="en-US"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m:t>
              </m:r>
            </m:oMath>
            <w:r w:rsidRPr="00137C44">
              <w:rPr>
                <w:rFonts w:hAnsi="Cambria Math" w:hint="eastAsia"/>
                <w:lang w:val="en-US" w:eastAsia="zh-CN"/>
              </w:rPr>
              <w:t xml:space="preserve"> 3</w:t>
            </w:r>
            <w:r w:rsidRPr="00137C44">
              <w:rPr>
                <w:rFonts w:hint="eastAsia"/>
                <w:lang w:val="en-US" w:eastAsia="zh-CN"/>
              </w:rPr>
              <w:t xml:space="preserve"> </w:t>
            </w:r>
            <w:r w:rsidRPr="00137C44">
              <w:t>in</w:t>
            </w:r>
            <w:r w:rsidRPr="00137C44">
              <w:rPr>
                <w:rFonts w:hint="eastAsia"/>
                <w:lang w:val="en-US" w:eastAsia="zh-CN"/>
              </w:rPr>
              <w:t xml:space="preserve"> </w:t>
            </w:r>
            <w:r w:rsidRPr="00137C44">
              <w:t>FR2-</w:t>
            </w:r>
            <w:r w:rsidRPr="00137C44">
              <w:rPr>
                <w:rFonts w:hint="eastAsia"/>
                <w:lang w:val="en-US" w:eastAsia="zh-CN"/>
              </w:rPr>
              <w:t>2</w:t>
            </w:r>
            <w:r w:rsidRPr="00137C44">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137C44">
              <w:t xml:space="preserve"> is a GSCN offset provided by Table 13-16 for FR1 and Table 13-17 for FR2. </w:t>
            </w:r>
            <w:r w:rsidRPr="00137C44">
              <w:rPr>
                <w:rFonts w:eastAsia="Yu Mincho"/>
              </w:rPr>
              <w:t xml:space="preserve">If the UE detects the second SS/PBCH block and the second SS/PBCH block does not provide a CORESET for Type0-PDCCH </w:t>
            </w:r>
            <w:r w:rsidRPr="00137C44">
              <w:t>CSS set</w:t>
            </w:r>
            <w:r w:rsidRPr="00137C44">
              <w:rPr>
                <w:rFonts w:eastAsia="Yu Mincho"/>
              </w:rPr>
              <w:t xml:space="preserve">, </w:t>
            </w:r>
            <w:r w:rsidRPr="00137C44">
              <w:t xml:space="preserve">as described in clause 4.1, </w:t>
            </w:r>
            <w:r w:rsidRPr="00137C44">
              <w:rPr>
                <w:rFonts w:eastAsia="Yu Mincho"/>
              </w:rPr>
              <w:t xml:space="preserve">the </w:t>
            </w:r>
            <w:r w:rsidRPr="00137C44">
              <w:t>UE may ignore the information related to GSCN of SS/PBCH block locations for performing cell search.</w:t>
            </w:r>
          </w:p>
          <w:p w14:paraId="2364C3FA" w14:textId="77777777" w:rsidR="00137C44" w:rsidRPr="00137C44" w:rsidRDefault="00137C44" w:rsidP="00137C44">
            <w:pPr>
              <w:overflowPunct/>
              <w:autoSpaceDE/>
              <w:autoSpaceDN/>
              <w:adjustRightInd/>
              <w:textAlignment w:val="auto"/>
              <w:rPr>
                <w:iCs/>
              </w:rPr>
            </w:pPr>
            <w:r w:rsidRPr="00137C44">
              <w:rPr>
                <w:highlight w:val="yellow"/>
              </w:rPr>
              <w:t xml:space="preserve">If a UE detects a SS/PBCH block and determines that a CORESET for Type0-PDCCH CSS set is not present, and for </w:t>
            </w:r>
            <m:oMath>
              <m:sSub>
                <m:sSubPr>
                  <m:ctrlPr>
                    <w:rPr>
                      <w:rFonts w:ascii="Cambria Math" w:hAnsi="Cambria Math"/>
                      <w:iCs/>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SSB</m:t>
                  </m:r>
                </m:sub>
              </m:sSub>
              <m:r>
                <w:rPr>
                  <w:rFonts w:ascii="Cambria Math" w:hAnsi="Cambria Math"/>
                  <w:highlight w:val="yellow"/>
                  <w:lang w:val="en-US"/>
                </w:rPr>
                <m:t>=31</m:t>
              </m:r>
            </m:oMath>
            <w:r w:rsidRPr="00137C44">
              <w:rPr>
                <w:highlight w:val="yellow"/>
              </w:rPr>
              <w:t xml:space="preserve"> for FR1 or for </w:t>
            </w:r>
            <m:oMath>
              <m:sSub>
                <m:sSubPr>
                  <m:ctrlPr>
                    <w:rPr>
                      <w:rFonts w:ascii="Cambria Math" w:hAnsi="Cambria Math"/>
                      <w:iCs/>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SSB</m:t>
                  </m:r>
                </m:sub>
              </m:sSub>
              <m:r>
                <w:rPr>
                  <w:rFonts w:ascii="Cambria Math" w:hAnsi="Cambria Math"/>
                  <w:highlight w:val="yellow"/>
                  <w:lang w:val="en-US"/>
                </w:rPr>
                <m:t>=15</m:t>
              </m:r>
            </m:oMath>
            <w:r w:rsidRPr="00137C44">
              <w:rPr>
                <w:highlight w:val="yellow"/>
              </w:rPr>
              <w:t xml:space="preserve"> for FR2, the UE determines that there is no SS/PBCH block having an associated Type0-PDCCH CSS set within a GSCN range </w:t>
            </w:r>
            <m:oMath>
              <m:d>
                <m:dPr>
                  <m:begChr m:val="["/>
                  <m:endChr m:val="]"/>
                  <m:ctrlPr>
                    <w:rPr>
                      <w:rFonts w:ascii="Cambria Math" w:hAnsi="Cambria Math"/>
                      <w:i/>
                      <w:highlight w:val="yellow"/>
                    </w:rPr>
                  </m:ctrlPr>
                </m:dPr>
                <m:e>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Reference</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Start</m:t>
                          </m:r>
                        </m:sup>
                      </m:sSubSup>
                      <m:r>
                        <w:rPr>
                          <w:rFonts w:ascii="Cambria Math" w:hAnsi="Cambria Math"/>
                          <w:highlight w:val="yellow"/>
                        </w:rPr>
                        <m:t>, N</m:t>
                      </m:r>
                    </m:e>
                    <m:sub>
                      <m:r>
                        <m:rPr>
                          <m:sty m:val="p"/>
                        </m:rPr>
                        <w:rPr>
                          <w:rFonts w:ascii="Cambria Math" w:hAnsi="Cambria Math"/>
                          <w:highlight w:val="yellow"/>
                        </w:rPr>
                        <m:t>GSCN</m:t>
                      </m:r>
                    </m:sub>
                    <m:sup>
                      <m:r>
                        <m:rPr>
                          <m:sty m:val="p"/>
                        </m:rPr>
                        <w:rPr>
                          <w:rFonts w:ascii="Cambria Math" w:hAnsi="Cambria Math"/>
                          <w:highlight w:val="yellow"/>
                        </w:rPr>
                        <m:t>Reference</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End</m:t>
                      </m:r>
                    </m:sup>
                  </m:sSubSup>
                </m:e>
              </m:d>
            </m:oMath>
            <w:r w:rsidRPr="00137C44">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Start</m:t>
                  </m:r>
                </m:sup>
              </m:sSubSup>
            </m:oMath>
            <w:r w:rsidRPr="00137C44">
              <w:rPr>
                <w:highlight w:val="yellow"/>
              </w:rPr>
              <w:t xml:space="preserve">and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End</m:t>
                  </m:r>
                </m:sup>
              </m:sSubSup>
            </m:oMath>
            <w:r w:rsidRPr="00137C44">
              <w:rPr>
                <w:highlight w:val="yellow"/>
              </w:rPr>
              <w:t xml:space="preserve"> are respectively determined by </w:t>
            </w:r>
            <w:r w:rsidRPr="00137C44">
              <w:rPr>
                <w:i/>
                <w:iCs/>
                <w:highlight w:val="yellow"/>
              </w:rPr>
              <w:t xml:space="preserve">controlResourceSetZero </w:t>
            </w:r>
            <w:r w:rsidRPr="00137C44">
              <w:rPr>
                <w:highlight w:val="yellow"/>
                <w:lang w:val="en-US"/>
              </w:rPr>
              <w:t xml:space="preserve">and </w:t>
            </w:r>
            <w:r w:rsidRPr="00137C44">
              <w:rPr>
                <w:i/>
                <w:iCs/>
                <w:highlight w:val="yellow"/>
              </w:rPr>
              <w:t>searchSpaceZero</w:t>
            </w:r>
            <w:r w:rsidRPr="00137C44">
              <w:rPr>
                <w:iCs/>
                <w:highlight w:val="yellow"/>
              </w:rPr>
              <w:t xml:space="preserve"> in</w:t>
            </w:r>
            <w:r w:rsidRPr="00137C44">
              <w:rPr>
                <w:i/>
                <w:iCs/>
                <w:highlight w:val="yellow"/>
              </w:rPr>
              <w:t xml:space="preserve"> </w:t>
            </w:r>
            <w:r w:rsidRPr="00137C44">
              <w:rPr>
                <w:i/>
                <w:iCs/>
                <w:highlight w:val="yellow"/>
                <w:lang w:eastAsia="ja-JP"/>
              </w:rPr>
              <w:t>pdcch-ConfigSIB1</w:t>
            </w:r>
            <w:r w:rsidRPr="00137C44">
              <w:rPr>
                <w:iCs/>
                <w:highlight w:val="yellow"/>
              </w:rPr>
              <w:t>.</w:t>
            </w:r>
            <w:r w:rsidRPr="00137C44">
              <w:rPr>
                <w:iCs/>
              </w:rPr>
              <w:t xml:space="preserve"> </w:t>
            </w:r>
            <w:r w:rsidRPr="00137C44">
              <w:rPr>
                <w:highlight w:val="yellow"/>
                <w:lang w:eastAsia="ja-JP"/>
              </w:rPr>
              <w:t xml:space="preserve">If the GSCN range is </w:t>
            </w:r>
            <m:oMath>
              <m:d>
                <m:dPr>
                  <m:begChr m:val="["/>
                  <m:endChr m:val="]"/>
                  <m:ctrlPr>
                    <w:rPr>
                      <w:rFonts w:ascii="Cambria Math" w:hAnsi="Cambria Math"/>
                      <w:i/>
                      <w:highlight w:val="yellow"/>
                    </w:rPr>
                  </m:ctrlPr>
                </m:dPr>
                <m:e>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GSCN</m:t>
                          </m:r>
                        </m:sub>
                        <m:sup>
                          <m:r>
                            <m:rPr>
                              <m:sty m:val="p"/>
                            </m:rPr>
                            <w:rPr>
                              <w:rFonts w:ascii="Cambria Math" w:hAnsi="Cambria Math"/>
                              <w:highlight w:val="yellow"/>
                            </w:rPr>
                            <m:t>Reference</m:t>
                          </m:r>
                        </m:sup>
                      </m:sSubSup>
                      <m:r>
                        <w:rPr>
                          <w:rFonts w:ascii="Cambria Math" w:hAnsi="Cambria Math"/>
                          <w:highlight w:val="yellow"/>
                        </w:rPr>
                        <m:t>, N</m:t>
                      </m:r>
                    </m:e>
                    <m:sub>
                      <m:r>
                        <m:rPr>
                          <m:sty m:val="p"/>
                        </m:rPr>
                        <w:rPr>
                          <w:rFonts w:ascii="Cambria Math" w:hAnsi="Cambria Math"/>
                          <w:highlight w:val="yellow"/>
                        </w:rPr>
                        <m:t>GSCN</m:t>
                      </m:r>
                    </m:sub>
                    <m:sup>
                      <m:r>
                        <m:rPr>
                          <m:sty m:val="p"/>
                        </m:rPr>
                        <w:rPr>
                          <w:rFonts w:ascii="Cambria Math" w:hAnsi="Cambria Math"/>
                          <w:highlight w:val="yellow"/>
                        </w:rPr>
                        <m:t>Reference</m:t>
                      </m:r>
                    </m:sup>
                  </m:sSubSup>
                </m:e>
              </m:d>
            </m:oMath>
            <w:r w:rsidRPr="00137C44">
              <w:rPr>
                <w:highlight w:val="yellow"/>
              </w:rPr>
              <w:t>, the UE determines that there is no information for a second SS/PBCH block with a CORESET for an associated Type0-PDCCH CSS set</w:t>
            </w:r>
            <w:r w:rsidRPr="00137C44">
              <w:t xml:space="preserve"> on the detected SS/PBCH block</w:t>
            </w:r>
            <w:r w:rsidRPr="00137C44">
              <w:rPr>
                <w:iCs/>
              </w:rPr>
              <w:t xml:space="preserve">. </w:t>
            </w:r>
          </w:p>
          <w:p w14:paraId="56D5C4A0" w14:textId="579FAFD2" w:rsidR="00137C44" w:rsidRPr="00137C44" w:rsidRDefault="00137C44" w:rsidP="00137C44">
            <w:pPr>
              <w:overflowPunct/>
              <w:autoSpaceDE/>
              <w:autoSpaceDN/>
              <w:adjustRightInd/>
              <w:textAlignment w:val="auto"/>
            </w:pPr>
            <w:r w:rsidRPr="00137C44">
              <w:t>If a UE does not detect any SS/PBCH block providing a CORESET for Type0-PDCCH CSS set, as described in clause 4.1, within a time period determined by the UE, the UE may ignore the information related to GSCN of SS/PBCH locations in performing cell search.</w:t>
            </w:r>
          </w:p>
        </w:tc>
      </w:tr>
    </w:tbl>
    <w:p w14:paraId="19626705" w14:textId="77777777" w:rsidR="00DB1DDF" w:rsidRDefault="00DB1DDF" w:rsidP="00DB1DDF">
      <w:pPr>
        <w:spacing w:before="240"/>
        <w:rPr>
          <w:lang w:val="en-US"/>
        </w:rPr>
      </w:pPr>
      <w:r w:rsidRPr="00DB1DDF">
        <w:rPr>
          <w:b/>
          <w:bCs/>
          <w:lang w:val="en-US"/>
        </w:rPr>
        <w:t xml:space="preserve">Observation 5: </w:t>
      </w:r>
      <w:r w:rsidRPr="00DB1DDF">
        <w:rPr>
          <w:lang w:val="en-US"/>
        </w:rPr>
        <w:t xml:space="preserve">Setting 24 ≤ </w:t>
      </w:r>
      <w:r w:rsidRPr="00DB1DDF">
        <w:rPr>
          <w:i/>
          <w:iCs/>
          <w:lang w:val="en-US"/>
        </w:rPr>
        <w:t>k</w:t>
      </w:r>
      <w:r w:rsidRPr="00DB1DDF">
        <w:rPr>
          <w:i/>
          <w:iCs/>
          <w:vertAlign w:val="subscript"/>
          <w:lang w:val="en-US"/>
        </w:rPr>
        <w:t>SSB</w:t>
      </w:r>
      <w:r w:rsidRPr="00DB1DDF">
        <w:rPr>
          <w:lang w:val="en-US"/>
        </w:rPr>
        <w:t xml:space="preserve"> ≤ 29 (FR1) or 12 ≤ </w:t>
      </w:r>
      <w:r w:rsidRPr="00DB1DDF">
        <w:rPr>
          <w:i/>
          <w:iCs/>
          <w:lang w:val="en-US"/>
        </w:rPr>
        <w:t>k</w:t>
      </w:r>
      <w:r w:rsidRPr="00DB1DDF">
        <w:rPr>
          <w:i/>
          <w:iCs/>
          <w:vertAlign w:val="subscript"/>
          <w:lang w:val="en-US"/>
        </w:rPr>
        <w:t>SSB</w:t>
      </w:r>
      <w:r w:rsidRPr="00DB1DDF">
        <w:rPr>
          <w:lang w:val="en-US"/>
        </w:rPr>
        <w:t xml:space="preserve"> ≤ 13 (FR2) indicates to the UE that there is second SSB that maybe associated with CORESET0 in the cell, and the </w:t>
      </w:r>
      <w:r w:rsidRPr="00DB1DDF">
        <w:rPr>
          <w:i/>
          <w:iCs/>
          <w:lang w:val="en-US"/>
        </w:rPr>
        <w:t>k</w:t>
      </w:r>
      <w:r w:rsidRPr="00DB1DDF">
        <w:rPr>
          <w:i/>
          <w:iCs/>
          <w:vertAlign w:val="subscript"/>
          <w:lang w:val="en-US"/>
        </w:rPr>
        <w:t>SSB</w:t>
      </w:r>
      <w:r w:rsidRPr="00DB1DDF">
        <w:rPr>
          <w:lang w:val="en-US"/>
        </w:rPr>
        <w:t xml:space="preserve"> value together with </w:t>
      </w:r>
      <w:r w:rsidRPr="00DB1DDF">
        <w:rPr>
          <w:i/>
          <w:iCs/>
          <w:lang w:val="en-US"/>
        </w:rPr>
        <w:t xml:space="preserve">pdcch-ConfigSIB1 </w:t>
      </w:r>
      <w:r w:rsidRPr="00DB1DDF">
        <w:rPr>
          <w:lang w:val="en-US"/>
        </w:rPr>
        <w:t>parameters provide the frequency offset to the second SSB relative to the received SSB.</w:t>
      </w:r>
      <w:r>
        <w:rPr>
          <w:lang w:val="en-US"/>
        </w:rPr>
        <w:t xml:space="preserve"> </w:t>
      </w:r>
    </w:p>
    <w:p w14:paraId="38504600" w14:textId="61755077" w:rsidR="004B66BF" w:rsidRDefault="004B66BF" w:rsidP="004B66BF">
      <w:pPr>
        <w:spacing w:before="240"/>
        <w:rPr>
          <w:lang w:val="en-US"/>
        </w:rPr>
      </w:pPr>
      <w:r>
        <w:rPr>
          <w:b/>
          <w:bCs/>
          <w:lang w:val="en-US"/>
        </w:rPr>
        <w:t xml:space="preserve">Observation </w:t>
      </w:r>
      <w:r w:rsidR="0063604E">
        <w:rPr>
          <w:b/>
          <w:bCs/>
          <w:lang w:val="en-US"/>
        </w:rPr>
        <w:t>6</w:t>
      </w:r>
      <w:r>
        <w:rPr>
          <w:b/>
          <w:bCs/>
          <w:lang w:val="en-US"/>
        </w:rPr>
        <w:t xml:space="preserve">: </w:t>
      </w:r>
      <w:r>
        <w:rPr>
          <w:lang w:val="en-US"/>
        </w:rPr>
        <w:t xml:space="preserve">Setting </w:t>
      </w:r>
      <w:r>
        <w:rPr>
          <w:i/>
          <w:iCs/>
          <w:lang w:val="en-US"/>
        </w:rPr>
        <w:t>k</w:t>
      </w:r>
      <w:r w:rsidRPr="00126169">
        <w:rPr>
          <w:i/>
          <w:iCs/>
          <w:vertAlign w:val="subscript"/>
          <w:lang w:val="en-US"/>
        </w:rPr>
        <w:t>SSB</w:t>
      </w:r>
      <w:r>
        <w:rPr>
          <w:lang w:val="en-US"/>
        </w:rPr>
        <w:t xml:space="preserve"> = 3</w:t>
      </w:r>
      <w:r w:rsidR="00104812">
        <w:rPr>
          <w:lang w:val="en-US"/>
        </w:rPr>
        <w:t>1</w:t>
      </w:r>
      <w:r>
        <w:rPr>
          <w:lang w:val="en-US"/>
        </w:rPr>
        <w:t xml:space="preserve"> (FR1) or </w:t>
      </w:r>
      <w:r>
        <w:rPr>
          <w:i/>
          <w:iCs/>
          <w:lang w:val="en-US"/>
        </w:rPr>
        <w:t>k</w:t>
      </w:r>
      <w:r w:rsidRPr="00126169">
        <w:rPr>
          <w:i/>
          <w:iCs/>
          <w:vertAlign w:val="subscript"/>
          <w:lang w:val="en-US"/>
        </w:rPr>
        <w:t>SSB</w:t>
      </w:r>
      <w:r>
        <w:rPr>
          <w:lang w:val="en-US"/>
        </w:rPr>
        <w:t xml:space="preserve"> = 15 (FR2) indicates to the UE that there no second SSB with associated CORESET0 within a set range, where the range is encoded in the </w:t>
      </w:r>
      <w:r>
        <w:rPr>
          <w:i/>
          <w:iCs/>
          <w:lang w:val="en-US"/>
        </w:rPr>
        <w:t xml:space="preserve">pdcch-ConfigSIB1 </w:t>
      </w:r>
      <w:r>
        <w:rPr>
          <w:lang w:val="en-US"/>
        </w:rPr>
        <w:t xml:space="preserve">parameters, or the </w:t>
      </w:r>
      <w:r>
        <w:rPr>
          <w:i/>
          <w:iCs/>
          <w:lang w:val="en-US"/>
        </w:rPr>
        <w:t xml:space="preserve">pdcch-ConfigSIB1 </w:t>
      </w:r>
      <w:r>
        <w:rPr>
          <w:lang w:val="en-US"/>
        </w:rPr>
        <w:t xml:space="preserve">parameters are used to indicate that there is no information provided for such a second SSB. </w:t>
      </w:r>
    </w:p>
    <w:p w14:paraId="161F5475" w14:textId="5267CB5F" w:rsidR="005B713F" w:rsidRDefault="00687586" w:rsidP="00687586">
      <w:pPr>
        <w:overflowPunct/>
        <w:autoSpaceDE/>
        <w:autoSpaceDN/>
        <w:adjustRightInd/>
        <w:spacing w:after="0"/>
        <w:textAlignment w:val="auto"/>
      </w:pPr>
      <w:r>
        <w:br w:type="page"/>
      </w:r>
    </w:p>
    <w:p w14:paraId="39D3DDBF" w14:textId="446C4E65" w:rsidR="00104812" w:rsidRDefault="005B713F" w:rsidP="005B713F">
      <w:r>
        <w:lastRenderedPageBreak/>
        <w:t>To summarize the observations</w:t>
      </w:r>
      <w:r w:rsidR="00C955E7">
        <w:t xml:space="preserve"> 1-6</w:t>
      </w:r>
      <w:r>
        <w:t>, a following table on the NCD-SSB MIB contents can be constructed.</w:t>
      </w:r>
    </w:p>
    <w:p w14:paraId="496F42E4" w14:textId="4AF7B710" w:rsidR="005B713F" w:rsidRDefault="005B713F" w:rsidP="00687586">
      <w:pPr>
        <w:overflowPunct/>
        <w:autoSpaceDE/>
        <w:autoSpaceDN/>
        <w:adjustRightInd/>
        <w:spacing w:after="0"/>
        <w:textAlignment w:val="auto"/>
      </w:pPr>
    </w:p>
    <w:p w14:paraId="4C738DA9" w14:textId="3D9D3EFA" w:rsidR="00222AA3" w:rsidRDefault="00222AA3" w:rsidP="00222AA3">
      <w:pPr>
        <w:pStyle w:val="Caption"/>
        <w:keepNext/>
      </w:pPr>
      <w:r>
        <w:t xml:space="preserve">Table </w:t>
      </w:r>
      <w:r>
        <w:fldChar w:fldCharType="begin"/>
      </w:r>
      <w:r>
        <w:instrText xml:space="preserve"> SEQ Table \* ARABIC </w:instrText>
      </w:r>
      <w:r>
        <w:fldChar w:fldCharType="separate"/>
      </w:r>
      <w:r>
        <w:rPr>
          <w:noProof/>
        </w:rPr>
        <w:t>1</w:t>
      </w:r>
      <w:r>
        <w:fldChar w:fldCharType="end"/>
      </w:r>
      <w:r>
        <w:t>: MIB parameters of NCD-SSB</w:t>
      </w:r>
      <w:r w:rsidR="00A3623E">
        <w:t xml:space="preserve"> (not associated with CORESET0)</w:t>
      </w:r>
    </w:p>
    <w:tbl>
      <w:tblPr>
        <w:tblStyle w:val="TableGrid"/>
        <w:tblW w:w="9628" w:type="dxa"/>
        <w:tblLayout w:type="fixed"/>
        <w:tblLook w:val="04A0" w:firstRow="1" w:lastRow="0" w:firstColumn="1" w:lastColumn="0" w:noHBand="0" w:noVBand="1"/>
      </w:tblPr>
      <w:tblGrid>
        <w:gridCol w:w="2472"/>
        <w:gridCol w:w="1634"/>
        <w:gridCol w:w="1985"/>
        <w:gridCol w:w="3537"/>
      </w:tblGrid>
      <w:tr w:rsidR="00222AA3" w14:paraId="50DF9BEA" w14:textId="3638CCF9" w:rsidTr="00FA445A">
        <w:tc>
          <w:tcPr>
            <w:tcW w:w="2472" w:type="dxa"/>
          </w:tcPr>
          <w:p w14:paraId="080E5B86" w14:textId="77777777" w:rsidR="00222AA3" w:rsidRPr="004677FE" w:rsidRDefault="00222AA3" w:rsidP="00222AA3">
            <w:pPr>
              <w:rPr>
                <w:b/>
                <w:bCs/>
                <w:lang w:val="en-US"/>
              </w:rPr>
            </w:pPr>
            <w:r w:rsidRPr="004677FE">
              <w:rPr>
                <w:b/>
                <w:bCs/>
                <w:lang w:val="en-US"/>
              </w:rPr>
              <w:t>MIB parameter</w:t>
            </w:r>
          </w:p>
        </w:tc>
        <w:tc>
          <w:tcPr>
            <w:tcW w:w="1634" w:type="dxa"/>
          </w:tcPr>
          <w:p w14:paraId="240BF79F" w14:textId="77777777" w:rsidR="00222AA3" w:rsidRPr="004677FE" w:rsidRDefault="00222AA3" w:rsidP="00222AA3">
            <w:pPr>
              <w:rPr>
                <w:b/>
                <w:bCs/>
                <w:lang w:val="en-US"/>
              </w:rPr>
            </w:pPr>
            <w:r w:rsidRPr="004677FE">
              <w:rPr>
                <w:b/>
                <w:bCs/>
                <w:lang w:val="en-US"/>
              </w:rPr>
              <w:t>Specified in</w:t>
            </w:r>
          </w:p>
        </w:tc>
        <w:tc>
          <w:tcPr>
            <w:tcW w:w="1985" w:type="dxa"/>
          </w:tcPr>
          <w:p w14:paraId="7A274DC6" w14:textId="77777777" w:rsidR="00222AA3" w:rsidRPr="004677FE" w:rsidRDefault="00222AA3" w:rsidP="00222AA3">
            <w:pPr>
              <w:rPr>
                <w:b/>
                <w:bCs/>
                <w:lang w:val="en-US"/>
              </w:rPr>
            </w:pPr>
            <w:r>
              <w:rPr>
                <w:b/>
                <w:bCs/>
                <w:lang w:val="en-US"/>
              </w:rPr>
              <w:t>Expected value</w:t>
            </w:r>
          </w:p>
        </w:tc>
        <w:tc>
          <w:tcPr>
            <w:tcW w:w="3537" w:type="dxa"/>
          </w:tcPr>
          <w:p w14:paraId="0A9DC0D4" w14:textId="2013B0F9" w:rsidR="00222AA3" w:rsidRDefault="00222AA3" w:rsidP="00222AA3">
            <w:pPr>
              <w:rPr>
                <w:b/>
                <w:bCs/>
                <w:lang w:val="en-US"/>
              </w:rPr>
            </w:pPr>
            <w:r>
              <w:rPr>
                <w:b/>
                <w:bCs/>
                <w:lang w:val="en-US"/>
              </w:rPr>
              <w:t>Meaning</w:t>
            </w:r>
          </w:p>
        </w:tc>
      </w:tr>
      <w:tr w:rsidR="00222AA3" w14:paraId="0FA6A7FE" w14:textId="179DE2CB" w:rsidTr="00FA445A">
        <w:tc>
          <w:tcPr>
            <w:tcW w:w="2472" w:type="dxa"/>
          </w:tcPr>
          <w:p w14:paraId="2D6D4AEF" w14:textId="77777777" w:rsidR="00222AA3" w:rsidRDefault="00222AA3" w:rsidP="00222AA3">
            <w:pPr>
              <w:rPr>
                <w:lang w:val="en-US"/>
              </w:rPr>
            </w:pPr>
            <w:r w:rsidRPr="00CA50BD">
              <w:rPr>
                <w:rFonts w:eastAsia="Times New Roman"/>
                <w:i/>
                <w:lang w:eastAsia="ja-JP"/>
              </w:rPr>
              <w:t>systemFrameNumber</w:t>
            </w:r>
          </w:p>
        </w:tc>
        <w:tc>
          <w:tcPr>
            <w:tcW w:w="1634" w:type="dxa"/>
            <w:vMerge w:val="restart"/>
            <w:vAlign w:val="center"/>
          </w:tcPr>
          <w:p w14:paraId="40E97C53" w14:textId="77777777" w:rsidR="00222AA3" w:rsidRPr="004677FE" w:rsidRDefault="00222AA3" w:rsidP="00222AA3">
            <w:pPr>
              <w:rPr>
                <w:lang w:val="en-US"/>
              </w:rPr>
            </w:pPr>
            <w:r>
              <w:rPr>
                <w:lang w:val="en-US"/>
              </w:rPr>
              <w:t xml:space="preserve">38.331 </w:t>
            </w:r>
            <w:r>
              <w:rPr>
                <w:i/>
                <w:iCs/>
                <w:lang w:val="en-US"/>
              </w:rPr>
              <w:t xml:space="preserve">nonCellDefiningSSB </w:t>
            </w:r>
            <w:r>
              <w:rPr>
                <w:lang w:val="en-US"/>
              </w:rPr>
              <w:t>field description</w:t>
            </w:r>
          </w:p>
        </w:tc>
        <w:tc>
          <w:tcPr>
            <w:tcW w:w="1985" w:type="dxa"/>
          </w:tcPr>
          <w:p w14:paraId="58535311" w14:textId="77777777" w:rsidR="00222AA3" w:rsidRDefault="00222AA3" w:rsidP="00222AA3">
            <w:pPr>
              <w:rPr>
                <w:lang w:val="en-US"/>
              </w:rPr>
            </w:pPr>
            <w:r>
              <w:rPr>
                <w:lang w:val="en-US"/>
              </w:rPr>
              <w:t>NCD-SSB SFN</w:t>
            </w:r>
          </w:p>
        </w:tc>
        <w:tc>
          <w:tcPr>
            <w:tcW w:w="3537" w:type="dxa"/>
          </w:tcPr>
          <w:p w14:paraId="7C69F6A6" w14:textId="7BB81C36" w:rsidR="00222AA3" w:rsidRDefault="00222AA3" w:rsidP="00222AA3">
            <w:pPr>
              <w:rPr>
                <w:lang w:val="en-US"/>
              </w:rPr>
            </w:pPr>
            <w:r>
              <w:rPr>
                <w:lang w:val="en-US"/>
              </w:rPr>
              <w:t>SFN</w:t>
            </w:r>
          </w:p>
        </w:tc>
      </w:tr>
      <w:tr w:rsidR="00222AA3" w14:paraId="56A18806" w14:textId="784710B7" w:rsidTr="00FA445A">
        <w:tc>
          <w:tcPr>
            <w:tcW w:w="2472" w:type="dxa"/>
          </w:tcPr>
          <w:p w14:paraId="07877592" w14:textId="77777777" w:rsidR="00222AA3" w:rsidRDefault="00222AA3" w:rsidP="00222AA3">
            <w:pPr>
              <w:rPr>
                <w:lang w:val="en-US"/>
              </w:rPr>
            </w:pPr>
            <w:r w:rsidRPr="00CA50BD">
              <w:rPr>
                <w:rFonts w:eastAsia="Times New Roman"/>
                <w:i/>
                <w:lang w:eastAsia="ja-JP"/>
              </w:rPr>
              <w:t>subCarrierSpacingCommon</w:t>
            </w:r>
          </w:p>
        </w:tc>
        <w:tc>
          <w:tcPr>
            <w:tcW w:w="1634" w:type="dxa"/>
            <w:vMerge/>
          </w:tcPr>
          <w:p w14:paraId="5035E5AC" w14:textId="77777777" w:rsidR="00222AA3" w:rsidRDefault="00222AA3" w:rsidP="00222AA3">
            <w:pPr>
              <w:rPr>
                <w:lang w:val="en-US"/>
              </w:rPr>
            </w:pPr>
          </w:p>
        </w:tc>
        <w:tc>
          <w:tcPr>
            <w:tcW w:w="1985" w:type="dxa"/>
          </w:tcPr>
          <w:p w14:paraId="3EB8E7CD" w14:textId="77777777" w:rsidR="00222AA3" w:rsidRDefault="00222AA3" w:rsidP="00222AA3">
            <w:pPr>
              <w:rPr>
                <w:lang w:val="en-US"/>
              </w:rPr>
            </w:pPr>
            <w:r>
              <w:rPr>
                <w:lang w:val="en-US"/>
              </w:rPr>
              <w:t>Same as CD-SSB</w:t>
            </w:r>
          </w:p>
        </w:tc>
        <w:tc>
          <w:tcPr>
            <w:tcW w:w="3537" w:type="dxa"/>
          </w:tcPr>
          <w:p w14:paraId="6799C579" w14:textId="6FF96821" w:rsidR="00222AA3" w:rsidRDefault="00222AA3" w:rsidP="00222AA3">
            <w:pPr>
              <w:rPr>
                <w:lang w:val="en-US"/>
              </w:rPr>
            </w:pPr>
            <w:r>
              <w:rPr>
                <w:lang w:val="en-US"/>
              </w:rPr>
              <w:t>Same as CD-SSB</w:t>
            </w:r>
          </w:p>
        </w:tc>
      </w:tr>
      <w:tr w:rsidR="00222AA3" w14:paraId="166317B1" w14:textId="6465DC48" w:rsidTr="00FA445A">
        <w:tc>
          <w:tcPr>
            <w:tcW w:w="2472" w:type="dxa"/>
          </w:tcPr>
          <w:p w14:paraId="0DEC453E" w14:textId="77777777" w:rsidR="00222AA3" w:rsidRDefault="00222AA3" w:rsidP="00222AA3">
            <w:pPr>
              <w:rPr>
                <w:lang w:val="en-US"/>
              </w:rPr>
            </w:pPr>
            <w:r w:rsidRPr="00CA50BD">
              <w:rPr>
                <w:rFonts w:eastAsia="Times New Roman"/>
                <w:i/>
                <w:lang w:eastAsia="ja-JP"/>
              </w:rPr>
              <w:t>dmrs-TypeA-Position</w:t>
            </w:r>
          </w:p>
        </w:tc>
        <w:tc>
          <w:tcPr>
            <w:tcW w:w="1634" w:type="dxa"/>
            <w:vMerge/>
          </w:tcPr>
          <w:p w14:paraId="11CBFB29" w14:textId="77777777" w:rsidR="00222AA3" w:rsidRDefault="00222AA3" w:rsidP="00222AA3">
            <w:pPr>
              <w:rPr>
                <w:lang w:val="en-US"/>
              </w:rPr>
            </w:pPr>
          </w:p>
        </w:tc>
        <w:tc>
          <w:tcPr>
            <w:tcW w:w="1985" w:type="dxa"/>
          </w:tcPr>
          <w:p w14:paraId="596F1AC7" w14:textId="77777777" w:rsidR="00222AA3" w:rsidRDefault="00222AA3" w:rsidP="00222AA3">
            <w:pPr>
              <w:rPr>
                <w:lang w:val="en-US"/>
              </w:rPr>
            </w:pPr>
            <w:r>
              <w:rPr>
                <w:lang w:val="en-US"/>
              </w:rPr>
              <w:t>Same as CD-SSB</w:t>
            </w:r>
          </w:p>
        </w:tc>
        <w:tc>
          <w:tcPr>
            <w:tcW w:w="3537" w:type="dxa"/>
          </w:tcPr>
          <w:p w14:paraId="5DA963E1" w14:textId="4E1CB88B" w:rsidR="00222AA3" w:rsidRDefault="00222AA3" w:rsidP="00222AA3">
            <w:pPr>
              <w:rPr>
                <w:lang w:val="en-US"/>
              </w:rPr>
            </w:pPr>
            <w:r>
              <w:rPr>
                <w:lang w:val="en-US"/>
              </w:rPr>
              <w:t>Same as CD-SSB</w:t>
            </w:r>
          </w:p>
        </w:tc>
      </w:tr>
      <w:tr w:rsidR="00FA445A" w14:paraId="1A47C26C" w14:textId="068B853A" w:rsidTr="00FA445A">
        <w:trPr>
          <w:trHeight w:val="274"/>
        </w:trPr>
        <w:tc>
          <w:tcPr>
            <w:tcW w:w="2472" w:type="dxa"/>
            <w:vMerge w:val="restart"/>
          </w:tcPr>
          <w:p w14:paraId="41753F2A" w14:textId="77777777" w:rsidR="00FA445A" w:rsidRDefault="00FA445A" w:rsidP="00222AA3">
            <w:pPr>
              <w:rPr>
                <w:rFonts w:eastAsia="Times New Roman"/>
                <w:i/>
                <w:lang w:eastAsia="ja-JP"/>
              </w:rPr>
            </w:pPr>
            <w:r w:rsidRPr="00CA50BD">
              <w:rPr>
                <w:rFonts w:eastAsia="Times New Roman"/>
                <w:i/>
                <w:lang w:eastAsia="ja-JP"/>
              </w:rPr>
              <w:t>ssb-SubcarrierOffset</w:t>
            </w:r>
          </w:p>
          <w:p w14:paraId="72909B25" w14:textId="11F31654" w:rsidR="00FD6597" w:rsidRPr="00FD6597" w:rsidRDefault="00FD6597" w:rsidP="00222AA3">
            <w:pPr>
              <w:rPr>
                <w:iCs/>
                <w:lang w:val="en-US"/>
              </w:rPr>
            </w:pPr>
            <w:r>
              <w:rPr>
                <w:rFonts w:eastAsia="Times New Roman"/>
                <w:iCs/>
                <w:lang w:eastAsia="ja-JP"/>
              </w:rPr>
              <w:t>(</w:t>
            </w:r>
            <w:r>
              <w:rPr>
                <w:lang w:val="en-US"/>
              </w:rPr>
              <w:t xml:space="preserve">Same as </w:t>
            </w:r>
            <w:r>
              <w:rPr>
                <w:i/>
                <w:iCs/>
                <w:lang w:val="en-US"/>
              </w:rPr>
              <w:t>k</w:t>
            </w:r>
            <w:r w:rsidRPr="00126169">
              <w:rPr>
                <w:i/>
                <w:iCs/>
                <w:vertAlign w:val="subscript"/>
                <w:lang w:val="en-US"/>
              </w:rPr>
              <w:t>SSB</w:t>
            </w:r>
            <w:r>
              <w:rPr>
                <w:lang w:val="en-US"/>
              </w:rPr>
              <w:t xml:space="preserve"> in </w:t>
            </w:r>
            <w:r>
              <w:rPr>
                <w:rFonts w:eastAsia="Times New Roman"/>
                <w:iCs/>
                <w:lang w:eastAsia="ja-JP"/>
              </w:rPr>
              <w:t>TS 38.331)</w:t>
            </w:r>
          </w:p>
        </w:tc>
        <w:tc>
          <w:tcPr>
            <w:tcW w:w="1634" w:type="dxa"/>
          </w:tcPr>
          <w:p w14:paraId="080A70E8" w14:textId="235DDBC4" w:rsidR="00FA445A" w:rsidRDefault="00FA445A" w:rsidP="00222AA3">
            <w:pPr>
              <w:rPr>
                <w:lang w:val="en-US"/>
              </w:rPr>
            </w:pPr>
            <w:r>
              <w:rPr>
                <w:lang w:val="en-US"/>
              </w:rPr>
              <w:t>38.213 clause 4.1</w:t>
            </w:r>
          </w:p>
        </w:tc>
        <w:tc>
          <w:tcPr>
            <w:tcW w:w="1985" w:type="dxa"/>
          </w:tcPr>
          <w:p w14:paraId="139A1C99" w14:textId="785B7ED7" w:rsidR="00FA445A" w:rsidRDefault="00FA445A" w:rsidP="00222AA3">
            <w:pPr>
              <w:rPr>
                <w:lang w:val="en-US"/>
              </w:rPr>
            </w:pPr>
            <w:r>
              <w:rPr>
                <w:lang w:val="en-US"/>
              </w:rPr>
              <w:t>&gt; 23 (FR1)</w:t>
            </w:r>
            <w:r>
              <w:rPr>
                <w:lang w:val="en-US"/>
              </w:rPr>
              <w:br/>
              <w:t>&gt; 11 (FR2)</w:t>
            </w:r>
          </w:p>
        </w:tc>
        <w:tc>
          <w:tcPr>
            <w:tcW w:w="3537" w:type="dxa"/>
          </w:tcPr>
          <w:p w14:paraId="5435B7FC" w14:textId="0D4A0291" w:rsidR="00FA445A" w:rsidRDefault="00FA445A" w:rsidP="00222AA3">
            <w:pPr>
              <w:rPr>
                <w:lang w:val="en-US"/>
              </w:rPr>
            </w:pPr>
            <w:r>
              <w:rPr>
                <w:lang w:val="en-US"/>
              </w:rPr>
              <w:t>No associated CORESET0</w:t>
            </w:r>
          </w:p>
        </w:tc>
      </w:tr>
      <w:tr w:rsidR="0069306E" w14:paraId="2D77C47F" w14:textId="77777777" w:rsidTr="00FA445A">
        <w:trPr>
          <w:trHeight w:val="274"/>
        </w:trPr>
        <w:tc>
          <w:tcPr>
            <w:tcW w:w="2472" w:type="dxa"/>
            <w:vMerge/>
          </w:tcPr>
          <w:p w14:paraId="0DEB7F2C" w14:textId="77777777" w:rsidR="0069306E" w:rsidRPr="00CA50BD" w:rsidRDefault="0069306E" w:rsidP="00222AA3">
            <w:pPr>
              <w:rPr>
                <w:rFonts w:eastAsia="Times New Roman"/>
                <w:i/>
                <w:lang w:eastAsia="ja-JP"/>
              </w:rPr>
            </w:pPr>
          </w:p>
        </w:tc>
        <w:tc>
          <w:tcPr>
            <w:tcW w:w="1634" w:type="dxa"/>
            <w:vMerge w:val="restart"/>
          </w:tcPr>
          <w:p w14:paraId="1E7A68C5" w14:textId="62C4B708" w:rsidR="0069306E" w:rsidRDefault="0069306E" w:rsidP="00222AA3">
            <w:pPr>
              <w:rPr>
                <w:lang w:val="en-US"/>
              </w:rPr>
            </w:pPr>
            <w:r>
              <w:rPr>
                <w:lang w:val="en-US"/>
              </w:rPr>
              <w:t>38.213 clause 13</w:t>
            </w:r>
          </w:p>
        </w:tc>
        <w:tc>
          <w:tcPr>
            <w:tcW w:w="1985" w:type="dxa"/>
          </w:tcPr>
          <w:p w14:paraId="5912005E" w14:textId="48072AEC" w:rsidR="0069306E" w:rsidRDefault="0069306E" w:rsidP="00222AA3">
            <w:pPr>
              <w:rPr>
                <w:lang w:val="en-US"/>
              </w:rPr>
            </w:pPr>
            <w:r>
              <w:rPr>
                <w:lang w:val="en-US"/>
              </w:rPr>
              <w:t xml:space="preserve">24 ≤ </w:t>
            </w:r>
            <w:r>
              <w:rPr>
                <w:i/>
                <w:iCs/>
                <w:lang w:val="en-US"/>
              </w:rPr>
              <w:t>k</w:t>
            </w:r>
            <w:r w:rsidRPr="00126169">
              <w:rPr>
                <w:i/>
                <w:iCs/>
                <w:vertAlign w:val="subscript"/>
                <w:lang w:val="en-US"/>
              </w:rPr>
              <w:t>SSB</w:t>
            </w:r>
            <w:r>
              <w:rPr>
                <w:lang w:val="en-US"/>
              </w:rPr>
              <w:t xml:space="preserve"> ≤ 29 (FR1)</w:t>
            </w:r>
            <w:r>
              <w:rPr>
                <w:lang w:val="en-US"/>
              </w:rPr>
              <w:br/>
              <w:t xml:space="preserve">12 ≤ </w:t>
            </w:r>
            <w:r>
              <w:rPr>
                <w:i/>
                <w:iCs/>
                <w:lang w:val="en-US"/>
              </w:rPr>
              <w:t>k</w:t>
            </w:r>
            <w:r w:rsidRPr="00126169">
              <w:rPr>
                <w:i/>
                <w:iCs/>
                <w:vertAlign w:val="subscript"/>
                <w:lang w:val="en-US"/>
              </w:rPr>
              <w:t>SSB</w:t>
            </w:r>
            <w:r>
              <w:rPr>
                <w:lang w:val="en-US"/>
              </w:rPr>
              <w:t xml:space="preserve"> ≤ 13 (FR2)</w:t>
            </w:r>
          </w:p>
        </w:tc>
        <w:tc>
          <w:tcPr>
            <w:tcW w:w="3537" w:type="dxa"/>
          </w:tcPr>
          <w:p w14:paraId="22A4F5D5" w14:textId="0ECB6206" w:rsidR="0069306E" w:rsidRDefault="0069306E" w:rsidP="00222AA3">
            <w:pPr>
              <w:rPr>
                <w:lang w:val="en-US"/>
              </w:rPr>
            </w:pPr>
            <w:r>
              <w:rPr>
                <w:lang w:val="en-US"/>
              </w:rPr>
              <w:t xml:space="preserve">Offset </w:t>
            </w:r>
            <w:r w:rsidR="00104812">
              <w:rPr>
                <w:lang w:val="en-US"/>
              </w:rPr>
              <w:t xml:space="preserve">(together with </w:t>
            </w:r>
            <w:r w:rsidR="00104812">
              <w:rPr>
                <w:i/>
                <w:iCs/>
                <w:lang w:val="en-US"/>
              </w:rPr>
              <w:t>pdcch</w:t>
            </w:r>
            <w:r w:rsidR="00104812" w:rsidRPr="00104812">
              <w:rPr>
                <w:i/>
                <w:iCs/>
                <w:lang w:val="en-US"/>
              </w:rPr>
              <w:t>-ConfigSIB1</w:t>
            </w:r>
            <w:r w:rsidR="00104812">
              <w:rPr>
                <w:lang w:val="en-US"/>
              </w:rPr>
              <w:t xml:space="preserve">) </w:t>
            </w:r>
            <w:r w:rsidRPr="00104812">
              <w:rPr>
                <w:lang w:val="en-US"/>
              </w:rPr>
              <w:t>to</w:t>
            </w:r>
            <w:r>
              <w:rPr>
                <w:lang w:val="en-US"/>
              </w:rPr>
              <w:t xml:space="preserve"> a second SSB that may be associated with CORESET0</w:t>
            </w:r>
          </w:p>
        </w:tc>
      </w:tr>
      <w:tr w:rsidR="00104812" w14:paraId="6C288E83" w14:textId="77777777" w:rsidTr="00104812">
        <w:trPr>
          <w:trHeight w:val="427"/>
        </w:trPr>
        <w:tc>
          <w:tcPr>
            <w:tcW w:w="2472" w:type="dxa"/>
            <w:vMerge/>
          </w:tcPr>
          <w:p w14:paraId="5BAF9400" w14:textId="77777777" w:rsidR="00104812" w:rsidRPr="00CA50BD" w:rsidRDefault="00104812" w:rsidP="00222AA3">
            <w:pPr>
              <w:rPr>
                <w:rFonts w:eastAsia="Times New Roman"/>
                <w:i/>
                <w:lang w:eastAsia="ja-JP"/>
              </w:rPr>
            </w:pPr>
          </w:p>
        </w:tc>
        <w:tc>
          <w:tcPr>
            <w:tcW w:w="1634" w:type="dxa"/>
            <w:vMerge/>
          </w:tcPr>
          <w:p w14:paraId="79CDABC6" w14:textId="36FAB9CD" w:rsidR="00104812" w:rsidRDefault="00104812" w:rsidP="00222AA3">
            <w:pPr>
              <w:rPr>
                <w:lang w:val="en-US"/>
              </w:rPr>
            </w:pPr>
          </w:p>
        </w:tc>
        <w:tc>
          <w:tcPr>
            <w:tcW w:w="1985" w:type="dxa"/>
          </w:tcPr>
          <w:p w14:paraId="6243BAB9" w14:textId="559CD8BA" w:rsidR="00104812" w:rsidRDefault="00104812" w:rsidP="00222AA3">
            <w:pPr>
              <w:rPr>
                <w:lang w:val="en-US"/>
              </w:rPr>
            </w:pPr>
            <w:r>
              <w:rPr>
                <w:i/>
                <w:iCs/>
                <w:lang w:val="en-US"/>
              </w:rPr>
              <w:t>k</w:t>
            </w:r>
            <w:r w:rsidRPr="00126169">
              <w:rPr>
                <w:i/>
                <w:iCs/>
                <w:vertAlign w:val="subscript"/>
                <w:lang w:val="en-US"/>
              </w:rPr>
              <w:t>SSB</w:t>
            </w:r>
            <w:r>
              <w:rPr>
                <w:lang w:val="en-US"/>
              </w:rPr>
              <w:t xml:space="preserve"> = 31 (FR1) or </w:t>
            </w:r>
            <w:r>
              <w:rPr>
                <w:lang w:val="en-US"/>
              </w:rPr>
              <w:br/>
            </w:r>
            <w:r>
              <w:rPr>
                <w:i/>
                <w:iCs/>
                <w:lang w:val="en-US"/>
              </w:rPr>
              <w:t>k</w:t>
            </w:r>
            <w:r w:rsidRPr="00126169">
              <w:rPr>
                <w:i/>
                <w:iCs/>
                <w:vertAlign w:val="subscript"/>
                <w:lang w:val="en-US"/>
              </w:rPr>
              <w:t>SSB</w:t>
            </w:r>
            <w:r>
              <w:rPr>
                <w:lang w:val="en-US"/>
              </w:rPr>
              <w:t xml:space="preserve"> = 15 (FR2)</w:t>
            </w:r>
          </w:p>
        </w:tc>
        <w:tc>
          <w:tcPr>
            <w:tcW w:w="3537" w:type="dxa"/>
          </w:tcPr>
          <w:p w14:paraId="5B5F2558" w14:textId="3E57CD8E" w:rsidR="00104812" w:rsidRDefault="00104812" w:rsidP="00222AA3">
            <w:pPr>
              <w:rPr>
                <w:lang w:val="en-US"/>
              </w:rPr>
            </w:pPr>
            <w:r>
              <w:rPr>
                <w:lang w:val="en-US"/>
              </w:rPr>
              <w:t xml:space="preserve">There is no second SSB associated with CORESET0 in a range indicated by </w:t>
            </w:r>
            <w:r>
              <w:rPr>
                <w:i/>
                <w:iCs/>
                <w:lang w:val="en-US"/>
              </w:rPr>
              <w:t>pdcch-ConfigSIB1</w:t>
            </w:r>
          </w:p>
        </w:tc>
      </w:tr>
      <w:tr w:rsidR="00104812" w14:paraId="2F9712FE" w14:textId="77777777" w:rsidTr="00104812">
        <w:tc>
          <w:tcPr>
            <w:tcW w:w="2472" w:type="dxa"/>
            <w:vMerge w:val="restart"/>
          </w:tcPr>
          <w:p w14:paraId="468197F0" w14:textId="77777777" w:rsidR="00104812" w:rsidRPr="00FD6597" w:rsidRDefault="00104812" w:rsidP="00104812">
            <w:pPr>
              <w:rPr>
                <w:i/>
                <w:iCs/>
                <w:lang w:val="en-US"/>
              </w:rPr>
            </w:pPr>
            <w:r>
              <w:rPr>
                <w:i/>
                <w:iCs/>
                <w:lang w:val="en-US"/>
              </w:rPr>
              <w:t>pdcch-ConfigSIB1</w:t>
            </w:r>
          </w:p>
        </w:tc>
        <w:tc>
          <w:tcPr>
            <w:tcW w:w="1634" w:type="dxa"/>
            <w:vMerge w:val="restart"/>
          </w:tcPr>
          <w:p w14:paraId="74AE9EC3" w14:textId="77777777" w:rsidR="00104812" w:rsidRDefault="00104812" w:rsidP="00104812">
            <w:pPr>
              <w:rPr>
                <w:lang w:val="en-US"/>
              </w:rPr>
            </w:pPr>
            <w:r>
              <w:rPr>
                <w:lang w:val="en-US"/>
              </w:rPr>
              <w:t>38.213 clause 13</w:t>
            </w:r>
          </w:p>
        </w:tc>
        <w:tc>
          <w:tcPr>
            <w:tcW w:w="1985" w:type="dxa"/>
          </w:tcPr>
          <w:p w14:paraId="258492CD" w14:textId="77777777" w:rsidR="00104812" w:rsidRDefault="00104812" w:rsidP="00104812">
            <w:pPr>
              <w:rPr>
                <w:lang w:val="en-US"/>
              </w:rPr>
            </w:pPr>
            <w:r>
              <w:rPr>
                <w:lang w:val="en-US"/>
              </w:rPr>
              <w:t xml:space="preserve">24 ≤ </w:t>
            </w:r>
            <w:r>
              <w:rPr>
                <w:i/>
                <w:iCs/>
                <w:lang w:val="en-US"/>
              </w:rPr>
              <w:t>k</w:t>
            </w:r>
            <w:r w:rsidRPr="00126169">
              <w:rPr>
                <w:i/>
                <w:iCs/>
                <w:vertAlign w:val="subscript"/>
                <w:lang w:val="en-US"/>
              </w:rPr>
              <w:t>SSB</w:t>
            </w:r>
            <w:r>
              <w:rPr>
                <w:lang w:val="en-US"/>
              </w:rPr>
              <w:t xml:space="preserve"> ≤ 29 (FR1)</w:t>
            </w:r>
            <w:r>
              <w:rPr>
                <w:lang w:val="en-US"/>
              </w:rPr>
              <w:br/>
              <w:t xml:space="preserve">12 ≤ </w:t>
            </w:r>
            <w:r>
              <w:rPr>
                <w:i/>
                <w:iCs/>
                <w:lang w:val="en-US"/>
              </w:rPr>
              <w:t>k</w:t>
            </w:r>
            <w:r w:rsidRPr="00126169">
              <w:rPr>
                <w:i/>
                <w:iCs/>
                <w:vertAlign w:val="subscript"/>
                <w:lang w:val="en-US"/>
              </w:rPr>
              <w:t>SSB</w:t>
            </w:r>
            <w:r>
              <w:rPr>
                <w:lang w:val="en-US"/>
              </w:rPr>
              <w:t xml:space="preserve"> ≤ 13 (FR2)</w:t>
            </w:r>
          </w:p>
        </w:tc>
        <w:tc>
          <w:tcPr>
            <w:tcW w:w="3537" w:type="dxa"/>
          </w:tcPr>
          <w:p w14:paraId="6A007BB7" w14:textId="0848CAB8" w:rsidR="00104812" w:rsidRDefault="00104812" w:rsidP="00104812">
            <w:pPr>
              <w:rPr>
                <w:lang w:val="en-US"/>
              </w:rPr>
            </w:pPr>
            <w:r>
              <w:rPr>
                <w:lang w:val="en-US"/>
              </w:rPr>
              <w:t xml:space="preserve">Offset (together with </w:t>
            </w:r>
            <w:r>
              <w:rPr>
                <w:i/>
                <w:iCs/>
                <w:lang w:val="en-US"/>
              </w:rPr>
              <w:t>k</w:t>
            </w:r>
            <w:r w:rsidRPr="00126169">
              <w:rPr>
                <w:i/>
                <w:iCs/>
                <w:vertAlign w:val="subscript"/>
                <w:lang w:val="en-US"/>
              </w:rPr>
              <w:t>SSB</w:t>
            </w:r>
            <w:r>
              <w:rPr>
                <w:lang w:val="en-US"/>
              </w:rPr>
              <w:t xml:space="preserve">) </w:t>
            </w:r>
            <w:r w:rsidRPr="00104812">
              <w:rPr>
                <w:lang w:val="en-US"/>
              </w:rPr>
              <w:t>to</w:t>
            </w:r>
            <w:r>
              <w:rPr>
                <w:lang w:val="en-US"/>
              </w:rPr>
              <w:t xml:space="preserve"> a second SSB that may be associated with CORESET0</w:t>
            </w:r>
          </w:p>
        </w:tc>
      </w:tr>
      <w:tr w:rsidR="00104812" w14:paraId="2896DA92" w14:textId="77777777" w:rsidTr="00104812">
        <w:tc>
          <w:tcPr>
            <w:tcW w:w="2472" w:type="dxa"/>
            <w:vMerge/>
          </w:tcPr>
          <w:p w14:paraId="51C0693F" w14:textId="77777777" w:rsidR="00104812" w:rsidRDefault="00104812" w:rsidP="00104812">
            <w:pPr>
              <w:rPr>
                <w:i/>
                <w:iCs/>
                <w:lang w:val="en-US"/>
              </w:rPr>
            </w:pPr>
          </w:p>
        </w:tc>
        <w:tc>
          <w:tcPr>
            <w:tcW w:w="1634" w:type="dxa"/>
            <w:vMerge/>
          </w:tcPr>
          <w:p w14:paraId="5D9280F5" w14:textId="77777777" w:rsidR="00104812" w:rsidRDefault="00104812" w:rsidP="00104812">
            <w:pPr>
              <w:rPr>
                <w:lang w:val="en-US"/>
              </w:rPr>
            </w:pPr>
          </w:p>
        </w:tc>
        <w:tc>
          <w:tcPr>
            <w:tcW w:w="1985" w:type="dxa"/>
          </w:tcPr>
          <w:p w14:paraId="7B53BAC3" w14:textId="719AFDDB" w:rsidR="00104812" w:rsidRDefault="00104812" w:rsidP="00104812">
            <w:pPr>
              <w:rPr>
                <w:lang w:val="en-US"/>
              </w:rPr>
            </w:pPr>
            <w:r>
              <w:rPr>
                <w:i/>
                <w:iCs/>
                <w:lang w:val="en-US"/>
              </w:rPr>
              <w:t>k</w:t>
            </w:r>
            <w:r w:rsidRPr="00126169">
              <w:rPr>
                <w:i/>
                <w:iCs/>
                <w:vertAlign w:val="subscript"/>
                <w:lang w:val="en-US"/>
              </w:rPr>
              <w:t>SSB</w:t>
            </w:r>
            <w:r>
              <w:rPr>
                <w:lang w:val="en-US"/>
              </w:rPr>
              <w:t xml:space="preserve"> = 31 (FR1)</w:t>
            </w:r>
            <w:r>
              <w:rPr>
                <w:lang w:val="en-US"/>
              </w:rPr>
              <w:br/>
            </w:r>
            <w:r>
              <w:rPr>
                <w:i/>
                <w:iCs/>
                <w:lang w:val="en-US"/>
              </w:rPr>
              <w:t>k</w:t>
            </w:r>
            <w:r w:rsidRPr="00126169">
              <w:rPr>
                <w:i/>
                <w:iCs/>
                <w:vertAlign w:val="subscript"/>
                <w:lang w:val="en-US"/>
              </w:rPr>
              <w:t>SSB</w:t>
            </w:r>
            <w:r>
              <w:rPr>
                <w:lang w:val="en-US"/>
              </w:rPr>
              <w:t xml:space="preserve"> = 15 (FR2)</w:t>
            </w:r>
          </w:p>
        </w:tc>
        <w:tc>
          <w:tcPr>
            <w:tcW w:w="3537" w:type="dxa"/>
          </w:tcPr>
          <w:p w14:paraId="5630C8DE" w14:textId="1329F278" w:rsidR="00104812" w:rsidRDefault="00104812" w:rsidP="00104812">
            <w:pPr>
              <w:rPr>
                <w:lang w:val="en-US"/>
              </w:rPr>
            </w:pPr>
            <w:r>
              <w:rPr>
                <w:lang w:val="en-US"/>
              </w:rPr>
              <w:t xml:space="preserve">Provides a </w:t>
            </w:r>
            <w:bookmarkStart w:id="5" w:name="_Hlk178347535"/>
            <w:r>
              <w:rPr>
                <w:lang w:val="en-US"/>
              </w:rPr>
              <w:t>GSCN range in which there is no second SSB associated with CORESET0, or if the range is an empty set, this SSB carries no information on such a second SSB</w:t>
            </w:r>
            <w:bookmarkEnd w:id="5"/>
          </w:p>
        </w:tc>
      </w:tr>
    </w:tbl>
    <w:p w14:paraId="69A30BDE" w14:textId="77777777" w:rsidR="00222AA3" w:rsidRDefault="00222AA3" w:rsidP="00222AA3">
      <w:pPr>
        <w:rPr>
          <w:lang w:val="en-US"/>
        </w:rPr>
      </w:pPr>
    </w:p>
    <w:p w14:paraId="7D55B16F" w14:textId="77777777" w:rsidR="00C955E7" w:rsidRDefault="00C955E7" w:rsidP="00222AA3">
      <w:pPr>
        <w:rPr>
          <w:lang w:val="en-US"/>
        </w:rPr>
      </w:pPr>
    </w:p>
    <w:p w14:paraId="64B4C4FF" w14:textId="4E504071" w:rsidR="00687586" w:rsidRDefault="00C955E7" w:rsidP="00C955E7">
      <w:bookmarkStart w:id="6" w:name="_Hlk178947449"/>
      <w:r>
        <w:t>The observations 1-6 discuss what the UE may assume the MIB to contain if</w:t>
      </w:r>
      <w:r w:rsidR="00CB71A0">
        <w:t xml:space="preserve"> the SSB</w:t>
      </w:r>
      <w:r>
        <w:t xml:space="preserve"> is not associated with a CORESET0. A UE (in any RRC state or in Idle mode) can choose to ignore the information that such an SSB is transmitting as it is merely an aid for the UE if it needs to abandon this SSB and continue to search for an SSB that is associated with a CORESET0. This aid is not particularly useful for a RedCap UE that is configured in RRC connected to a BWP with NCD-SSB not associated with a CORESET0 as it is already aware of the location of the cell’s CD-SSB, so it may be fairly safe for the UE to </w:t>
      </w:r>
      <w:r w:rsidRPr="00C955E7">
        <w:t xml:space="preserve">ignore </w:t>
      </w:r>
      <w:r w:rsidRPr="00C955E7">
        <w:rPr>
          <w:lang w:val="en-US"/>
        </w:rPr>
        <w:t xml:space="preserve">the </w:t>
      </w:r>
      <w:r w:rsidRPr="00C955E7">
        <w:rPr>
          <w:rFonts w:hint="eastAsia"/>
          <w:i/>
          <w:iCs/>
          <w:lang w:val="en-US"/>
        </w:rPr>
        <w:t>k</w:t>
      </w:r>
      <w:r w:rsidRPr="00C955E7">
        <w:rPr>
          <w:rFonts w:hint="eastAsia"/>
          <w:i/>
          <w:iCs/>
          <w:vertAlign w:val="subscript"/>
          <w:lang w:val="en-US"/>
        </w:rPr>
        <w:t>SSB</w:t>
      </w:r>
      <w:r w:rsidRPr="00C955E7">
        <w:rPr>
          <w:lang w:val="en-US"/>
        </w:rPr>
        <w:t xml:space="preserve"> the </w:t>
      </w:r>
      <w:r w:rsidRPr="00C955E7">
        <w:rPr>
          <w:i/>
          <w:iCs/>
          <w:lang w:val="en-US"/>
        </w:rPr>
        <w:t>pdcch-ConfigSIB1</w:t>
      </w:r>
      <w:r>
        <w:rPr>
          <w:lang w:val="en-US"/>
        </w:rPr>
        <w:t xml:space="preserve"> in the NCD-SSB in that case</w:t>
      </w:r>
      <w:r w:rsidRPr="00C955E7">
        <w:t>.</w:t>
      </w:r>
      <w:r w:rsidR="00687586">
        <w:t xml:space="preserve"> However the specification does not differentiate RRC states when describing what the UE may assume of the MIB contents of an SSB not associated with a CORESET0. This is especially obvious in field descriptions of TS 38.331.</w:t>
      </w:r>
    </w:p>
    <w:p w14:paraId="0030752F" w14:textId="7F6DA96D" w:rsidR="00687586" w:rsidRDefault="00687586" w:rsidP="00687586">
      <w:pPr>
        <w:spacing w:before="240"/>
        <w:rPr>
          <w:lang w:val="en-US"/>
        </w:rPr>
      </w:pPr>
      <w:r>
        <w:rPr>
          <w:b/>
          <w:bCs/>
          <w:lang w:val="en-US"/>
        </w:rPr>
        <w:t xml:space="preserve">Observation 7: </w:t>
      </w:r>
      <w:r>
        <w:rPr>
          <w:lang w:val="en-US"/>
        </w:rPr>
        <w:t xml:space="preserve">The UE in RRC connected state might be able to safely ignore the </w:t>
      </w:r>
      <w:r w:rsidRPr="00C955E7">
        <w:rPr>
          <w:rFonts w:hint="eastAsia"/>
          <w:i/>
          <w:iCs/>
          <w:lang w:val="en-US"/>
        </w:rPr>
        <w:t>k</w:t>
      </w:r>
      <w:r w:rsidRPr="00C955E7">
        <w:rPr>
          <w:rFonts w:hint="eastAsia"/>
          <w:i/>
          <w:iCs/>
          <w:vertAlign w:val="subscript"/>
          <w:lang w:val="en-US"/>
        </w:rPr>
        <w:t>SSB</w:t>
      </w:r>
      <w:r w:rsidRPr="00C955E7">
        <w:rPr>
          <w:lang w:val="en-US"/>
        </w:rPr>
        <w:t xml:space="preserve"> the </w:t>
      </w:r>
      <w:r w:rsidRPr="00C955E7">
        <w:rPr>
          <w:i/>
          <w:iCs/>
          <w:lang w:val="en-US"/>
        </w:rPr>
        <w:t>pdcch-ConfigSIB1</w:t>
      </w:r>
      <w:r>
        <w:rPr>
          <w:lang w:val="en-US"/>
        </w:rPr>
        <w:t xml:space="preserve"> of an NCD-SSB, but based on the current specification the network cannot expect that the UEs do </w:t>
      </w:r>
      <w:r w:rsidR="00B65B16">
        <w:rPr>
          <w:lang w:val="en-US"/>
        </w:rPr>
        <w:t>so</w:t>
      </w:r>
      <w:r>
        <w:rPr>
          <w:lang w:val="en-US"/>
        </w:rPr>
        <w:t xml:space="preserve">. </w:t>
      </w:r>
    </w:p>
    <w:bookmarkEnd w:id="6"/>
    <w:p w14:paraId="17BD4A95" w14:textId="77777777" w:rsidR="00C955E7" w:rsidRPr="00C955E7" w:rsidRDefault="00C955E7" w:rsidP="00222AA3"/>
    <w:p w14:paraId="4EC88F16" w14:textId="0A3611CE" w:rsidR="00662520" w:rsidRDefault="005B713F" w:rsidP="004373AD">
      <w:bookmarkStart w:id="7" w:name="_Hlk178947456"/>
      <w:r>
        <w:t xml:space="preserve">Based on the discussion in this contribution </w:t>
      </w:r>
      <w:r w:rsidR="0005135C">
        <w:t>the following is proposed:</w:t>
      </w:r>
    </w:p>
    <w:p w14:paraId="31C3F024" w14:textId="00180A5D" w:rsidR="0005135C" w:rsidRDefault="0005135C" w:rsidP="004373AD">
      <w:pPr>
        <w:rPr>
          <w:b/>
          <w:bCs/>
        </w:rPr>
      </w:pPr>
      <w:r>
        <w:rPr>
          <w:b/>
          <w:bCs/>
        </w:rPr>
        <w:t>Proposal 1: Record the following conclusion in the RAN1 meeting minutes:</w:t>
      </w:r>
    </w:p>
    <w:p w14:paraId="70747D8F" w14:textId="53509186" w:rsidR="0005135C" w:rsidRPr="00054A65" w:rsidRDefault="0005135C" w:rsidP="004373AD">
      <w:pPr>
        <w:rPr>
          <w:b/>
          <w:bCs/>
        </w:rPr>
      </w:pPr>
      <w:r w:rsidRPr="00054A65">
        <w:rPr>
          <w:b/>
          <w:bCs/>
        </w:rPr>
        <w:t>For NCD-SSB not associated with CORESET0</w:t>
      </w:r>
      <w:r w:rsidR="00054A65" w:rsidRPr="00054A65">
        <w:rPr>
          <w:b/>
          <w:bCs/>
        </w:rPr>
        <w:t xml:space="preserve"> the UE</w:t>
      </w:r>
      <w:r w:rsidR="00687586">
        <w:rPr>
          <w:b/>
          <w:bCs/>
        </w:rPr>
        <w:t>, in all RRC states,</w:t>
      </w:r>
      <w:r w:rsidR="00054A65" w:rsidRPr="00054A65">
        <w:rPr>
          <w:b/>
          <w:bCs/>
        </w:rPr>
        <w:t xml:space="preserve"> may assume the MIB to</w:t>
      </w:r>
    </w:p>
    <w:p w14:paraId="5861AB4D" w14:textId="77777777" w:rsidR="00C759DD" w:rsidRPr="003F7DFC" w:rsidRDefault="00C759DD" w:rsidP="00C759DD">
      <w:pPr>
        <w:pStyle w:val="ListParagraph"/>
        <w:numPr>
          <w:ilvl w:val="0"/>
          <w:numId w:val="6"/>
        </w:numPr>
        <w:rPr>
          <w:b/>
          <w:bCs/>
          <w:sz w:val="20"/>
          <w:szCs w:val="20"/>
          <w:lang w:val="en-US"/>
        </w:rPr>
      </w:pPr>
      <w:r w:rsidRPr="00054A65">
        <w:rPr>
          <w:b/>
          <w:bCs/>
          <w:sz w:val="20"/>
          <w:szCs w:val="20"/>
          <w:lang w:val="en-US"/>
        </w:rPr>
        <w:t xml:space="preserve">Either set </w:t>
      </w:r>
      <w:r w:rsidRPr="00C759DD">
        <w:rPr>
          <w:rFonts w:hint="eastAsia"/>
          <w:b/>
          <w:bCs/>
          <w:i/>
          <w:iCs/>
          <w:sz w:val="20"/>
          <w:szCs w:val="20"/>
          <w:lang w:val="en-US"/>
        </w:rPr>
        <w:t>k</w:t>
      </w:r>
      <w:r w:rsidRPr="00C759DD">
        <w:rPr>
          <w:rFonts w:hint="eastAsia"/>
          <w:b/>
          <w:bCs/>
          <w:i/>
          <w:iCs/>
          <w:sz w:val="20"/>
          <w:szCs w:val="20"/>
          <w:vertAlign w:val="subscript"/>
          <w:lang w:val="en-US"/>
        </w:rPr>
        <w:t>SSB</w:t>
      </w:r>
      <w:r w:rsidRPr="00C759DD">
        <w:rPr>
          <w:rFonts w:hint="eastAsia"/>
          <w:b/>
          <w:bCs/>
          <w:i/>
          <w:iCs/>
          <w:sz w:val="20"/>
          <w:szCs w:val="20"/>
          <w:lang w:val="en-US"/>
        </w:rPr>
        <w:t xml:space="preserve"> </w:t>
      </w:r>
      <w:r>
        <w:rPr>
          <w:b/>
          <w:bCs/>
          <w:sz w:val="20"/>
          <w:szCs w:val="20"/>
          <w:lang w:val="en-US"/>
        </w:rPr>
        <w:t xml:space="preserve">to 24,…,29 for </w:t>
      </w:r>
      <w:r w:rsidRPr="00054A65">
        <w:rPr>
          <w:b/>
          <w:bCs/>
          <w:sz w:val="20"/>
          <w:szCs w:val="20"/>
          <w:lang w:val="en-US"/>
        </w:rPr>
        <w:t>FR1</w:t>
      </w:r>
      <w:r>
        <w:rPr>
          <w:b/>
          <w:bCs/>
          <w:sz w:val="20"/>
          <w:szCs w:val="20"/>
          <w:lang w:val="en-US"/>
        </w:rPr>
        <w:t>,</w:t>
      </w:r>
      <w:r w:rsidRPr="00054A65">
        <w:rPr>
          <w:b/>
          <w:bCs/>
          <w:sz w:val="20"/>
          <w:szCs w:val="20"/>
          <w:lang w:val="en-US"/>
        </w:rPr>
        <w:t xml:space="preserve"> </w:t>
      </w:r>
      <w:r>
        <w:rPr>
          <w:b/>
          <w:bCs/>
          <w:sz w:val="20"/>
          <w:szCs w:val="20"/>
          <w:lang w:val="en-US"/>
        </w:rPr>
        <w:t>o</w:t>
      </w:r>
      <w:r w:rsidRPr="00054A65">
        <w:rPr>
          <w:b/>
          <w:bCs/>
          <w:sz w:val="20"/>
          <w:szCs w:val="20"/>
          <w:lang w:val="en-US"/>
        </w:rPr>
        <w:t xml:space="preserve">r </w:t>
      </w:r>
      <w:r>
        <w:rPr>
          <w:b/>
          <w:bCs/>
          <w:sz w:val="20"/>
          <w:szCs w:val="20"/>
          <w:lang w:val="en-US"/>
        </w:rPr>
        <w:t xml:space="preserve">set </w:t>
      </w:r>
      <w:r w:rsidRPr="006E19E4">
        <w:rPr>
          <w:rFonts w:hint="eastAsia"/>
          <w:b/>
          <w:bCs/>
          <w:i/>
          <w:iCs/>
          <w:sz w:val="20"/>
          <w:szCs w:val="20"/>
          <w:lang w:val="en-US"/>
        </w:rPr>
        <w:t>k</w:t>
      </w:r>
      <w:r w:rsidRPr="006E19E4">
        <w:rPr>
          <w:rFonts w:hint="eastAsia"/>
          <w:b/>
          <w:bCs/>
          <w:i/>
          <w:iCs/>
          <w:sz w:val="20"/>
          <w:szCs w:val="20"/>
          <w:vertAlign w:val="subscript"/>
          <w:lang w:val="en-US"/>
        </w:rPr>
        <w:t>SSB</w:t>
      </w:r>
      <w:r w:rsidRPr="00054A65">
        <w:rPr>
          <w:rFonts w:hint="eastAsia"/>
          <w:b/>
          <w:bCs/>
          <w:sz w:val="20"/>
          <w:szCs w:val="20"/>
          <w:lang w:val="en-US"/>
        </w:rPr>
        <w:t xml:space="preserve"> </w:t>
      </w:r>
      <w:r>
        <w:rPr>
          <w:b/>
          <w:bCs/>
          <w:sz w:val="20"/>
          <w:szCs w:val="20"/>
          <w:lang w:val="en-US"/>
        </w:rPr>
        <w:t xml:space="preserve">to 12 or 13 </w:t>
      </w:r>
      <w:r w:rsidRPr="00054A65">
        <w:rPr>
          <w:b/>
          <w:bCs/>
          <w:sz w:val="20"/>
          <w:szCs w:val="20"/>
          <w:lang w:val="en-US"/>
        </w:rPr>
        <w:t xml:space="preserve">for FR2, in which case the UE </w:t>
      </w:r>
      <w:r>
        <w:rPr>
          <w:b/>
          <w:bCs/>
          <w:sz w:val="20"/>
          <w:szCs w:val="20"/>
          <w:lang w:val="en-US"/>
        </w:rPr>
        <w:t xml:space="preserve">uses the </w:t>
      </w:r>
      <w:r w:rsidRPr="006E19E4">
        <w:rPr>
          <w:rFonts w:hint="eastAsia"/>
          <w:b/>
          <w:bCs/>
          <w:i/>
          <w:iCs/>
          <w:sz w:val="20"/>
          <w:szCs w:val="20"/>
          <w:lang w:val="en-US"/>
        </w:rPr>
        <w:t>k</w:t>
      </w:r>
      <w:r w:rsidRPr="006E19E4">
        <w:rPr>
          <w:rFonts w:hint="eastAsia"/>
          <w:b/>
          <w:bCs/>
          <w:i/>
          <w:iCs/>
          <w:sz w:val="20"/>
          <w:szCs w:val="20"/>
          <w:vertAlign w:val="subscript"/>
          <w:lang w:val="en-US"/>
        </w:rPr>
        <w:t>SSB</w:t>
      </w:r>
      <w:r w:rsidRPr="006E19E4">
        <w:rPr>
          <w:rFonts w:hint="eastAsia"/>
          <w:b/>
          <w:bCs/>
          <w:i/>
          <w:iCs/>
          <w:sz w:val="20"/>
          <w:szCs w:val="20"/>
          <w:lang w:val="en-US"/>
        </w:rPr>
        <w:t xml:space="preserve"> </w:t>
      </w:r>
      <w:r>
        <w:rPr>
          <w:b/>
          <w:bCs/>
          <w:sz w:val="20"/>
          <w:szCs w:val="20"/>
          <w:lang w:val="en-US"/>
        </w:rPr>
        <w:t xml:space="preserve">value and </w:t>
      </w:r>
      <w:r w:rsidRPr="00054A65">
        <w:rPr>
          <w:b/>
          <w:bCs/>
          <w:sz w:val="20"/>
          <w:szCs w:val="20"/>
          <w:lang w:val="en-US"/>
        </w:rPr>
        <w:t xml:space="preserve">the </w:t>
      </w:r>
      <w:r w:rsidRPr="003F7DFC">
        <w:rPr>
          <w:b/>
          <w:bCs/>
          <w:i/>
          <w:iCs/>
          <w:sz w:val="20"/>
          <w:szCs w:val="20"/>
          <w:lang w:val="en-US"/>
        </w:rPr>
        <w:t>pdcch-ConfigSIB1</w:t>
      </w:r>
      <w:r w:rsidRPr="00054A65">
        <w:rPr>
          <w:b/>
          <w:bCs/>
          <w:sz w:val="20"/>
          <w:szCs w:val="20"/>
          <w:lang w:val="en-US"/>
        </w:rPr>
        <w:t xml:space="preserve"> </w:t>
      </w:r>
      <w:r>
        <w:rPr>
          <w:b/>
          <w:bCs/>
          <w:sz w:val="20"/>
          <w:szCs w:val="20"/>
          <w:lang w:val="en-US"/>
        </w:rPr>
        <w:t>as specified in clause 13 of TS 38.213 for determining a frequency offset for a second SSB associated with CORESET0.</w:t>
      </w:r>
    </w:p>
    <w:p w14:paraId="35F58DFA" w14:textId="77777777" w:rsidR="00C759DD" w:rsidRPr="003F7DFC" w:rsidRDefault="00C759DD" w:rsidP="00C759DD">
      <w:pPr>
        <w:pStyle w:val="ListParagraph"/>
        <w:numPr>
          <w:ilvl w:val="0"/>
          <w:numId w:val="6"/>
        </w:numPr>
        <w:rPr>
          <w:b/>
          <w:bCs/>
          <w:sz w:val="20"/>
          <w:szCs w:val="20"/>
          <w:lang w:val="en-US"/>
        </w:rPr>
      </w:pPr>
      <w:r w:rsidRPr="003F7DFC">
        <w:rPr>
          <w:b/>
          <w:bCs/>
          <w:sz w:val="20"/>
          <w:szCs w:val="20"/>
          <w:lang w:val="en-US"/>
        </w:rPr>
        <w:t>Or</w:t>
      </w:r>
      <w:r w:rsidRPr="00054A65">
        <w:rPr>
          <w:b/>
          <w:bCs/>
          <w:sz w:val="20"/>
          <w:szCs w:val="20"/>
          <w:lang w:val="en-US"/>
        </w:rPr>
        <w:t xml:space="preserve"> set </w:t>
      </w:r>
      <w:r w:rsidRPr="006E19E4">
        <w:rPr>
          <w:rFonts w:hint="eastAsia"/>
          <w:b/>
          <w:bCs/>
          <w:i/>
          <w:iCs/>
          <w:sz w:val="20"/>
          <w:szCs w:val="20"/>
          <w:lang w:val="en-US"/>
        </w:rPr>
        <w:t>k</w:t>
      </w:r>
      <w:r w:rsidRPr="006E19E4">
        <w:rPr>
          <w:rFonts w:hint="eastAsia"/>
          <w:b/>
          <w:bCs/>
          <w:i/>
          <w:iCs/>
          <w:sz w:val="20"/>
          <w:szCs w:val="20"/>
          <w:vertAlign w:val="subscript"/>
          <w:lang w:val="en-US"/>
        </w:rPr>
        <w:t>SSB</w:t>
      </w:r>
      <w:r w:rsidRPr="00054A65">
        <w:rPr>
          <w:rFonts w:hint="eastAsia"/>
          <w:b/>
          <w:bCs/>
          <w:sz w:val="20"/>
          <w:szCs w:val="20"/>
          <w:lang w:val="en-US"/>
        </w:rPr>
        <w:t xml:space="preserve"> </w:t>
      </w:r>
      <w:r>
        <w:rPr>
          <w:b/>
          <w:bCs/>
          <w:sz w:val="20"/>
          <w:szCs w:val="20"/>
          <w:lang w:val="en-US"/>
        </w:rPr>
        <w:t xml:space="preserve">to 31 for </w:t>
      </w:r>
      <w:r w:rsidRPr="00054A65">
        <w:rPr>
          <w:b/>
          <w:bCs/>
          <w:sz w:val="20"/>
          <w:szCs w:val="20"/>
          <w:lang w:val="en-US"/>
        </w:rPr>
        <w:t>FR1</w:t>
      </w:r>
      <w:r>
        <w:rPr>
          <w:b/>
          <w:bCs/>
          <w:sz w:val="20"/>
          <w:szCs w:val="20"/>
          <w:lang w:val="en-US"/>
        </w:rPr>
        <w:t>,</w:t>
      </w:r>
      <w:r w:rsidRPr="00054A65">
        <w:rPr>
          <w:b/>
          <w:bCs/>
          <w:sz w:val="20"/>
          <w:szCs w:val="20"/>
          <w:lang w:val="en-US"/>
        </w:rPr>
        <w:t xml:space="preserve"> </w:t>
      </w:r>
      <w:r>
        <w:rPr>
          <w:b/>
          <w:bCs/>
          <w:sz w:val="20"/>
          <w:szCs w:val="20"/>
          <w:lang w:val="en-US"/>
        </w:rPr>
        <w:t>o</w:t>
      </w:r>
      <w:r w:rsidRPr="00054A65">
        <w:rPr>
          <w:b/>
          <w:bCs/>
          <w:sz w:val="20"/>
          <w:szCs w:val="20"/>
          <w:lang w:val="en-US"/>
        </w:rPr>
        <w:t xml:space="preserve">r </w:t>
      </w:r>
      <w:r>
        <w:rPr>
          <w:b/>
          <w:bCs/>
          <w:sz w:val="20"/>
          <w:szCs w:val="20"/>
          <w:lang w:val="en-US"/>
        </w:rPr>
        <w:t xml:space="preserve">set </w:t>
      </w:r>
      <w:r w:rsidRPr="00C759DD">
        <w:rPr>
          <w:rFonts w:hint="eastAsia"/>
          <w:b/>
          <w:bCs/>
          <w:i/>
          <w:iCs/>
          <w:sz w:val="20"/>
          <w:szCs w:val="20"/>
          <w:lang w:val="en-US"/>
        </w:rPr>
        <w:t>k</w:t>
      </w:r>
      <w:r w:rsidRPr="00C759DD">
        <w:rPr>
          <w:rFonts w:hint="eastAsia"/>
          <w:b/>
          <w:bCs/>
          <w:i/>
          <w:iCs/>
          <w:sz w:val="20"/>
          <w:szCs w:val="20"/>
          <w:vertAlign w:val="subscript"/>
          <w:lang w:val="en-US"/>
        </w:rPr>
        <w:t>SSB</w:t>
      </w:r>
      <w:r w:rsidRPr="00C759DD">
        <w:rPr>
          <w:rFonts w:hint="eastAsia"/>
          <w:b/>
          <w:bCs/>
          <w:i/>
          <w:iCs/>
          <w:sz w:val="20"/>
          <w:szCs w:val="20"/>
          <w:lang w:val="en-US"/>
        </w:rPr>
        <w:t xml:space="preserve"> </w:t>
      </w:r>
      <w:r>
        <w:rPr>
          <w:b/>
          <w:bCs/>
          <w:sz w:val="20"/>
          <w:szCs w:val="20"/>
          <w:lang w:val="en-US"/>
        </w:rPr>
        <w:t xml:space="preserve">to 15 </w:t>
      </w:r>
      <w:r w:rsidRPr="00054A65">
        <w:rPr>
          <w:b/>
          <w:bCs/>
          <w:sz w:val="20"/>
          <w:szCs w:val="20"/>
          <w:lang w:val="en-US"/>
        </w:rPr>
        <w:t xml:space="preserve">for FR2, in which case the UE </w:t>
      </w:r>
      <w:r>
        <w:rPr>
          <w:b/>
          <w:bCs/>
          <w:sz w:val="20"/>
          <w:szCs w:val="20"/>
          <w:lang w:val="en-US"/>
        </w:rPr>
        <w:t xml:space="preserve">uses the contents of </w:t>
      </w:r>
      <w:r w:rsidRPr="00E478A7">
        <w:rPr>
          <w:b/>
          <w:bCs/>
          <w:i/>
          <w:iCs/>
          <w:sz w:val="20"/>
          <w:szCs w:val="20"/>
          <w:lang w:val="en-US"/>
        </w:rPr>
        <w:t>pdcch-ConfigSIB1</w:t>
      </w:r>
      <w:r w:rsidRPr="00054A65">
        <w:rPr>
          <w:b/>
          <w:bCs/>
          <w:sz w:val="20"/>
          <w:szCs w:val="20"/>
          <w:lang w:val="en-US"/>
        </w:rPr>
        <w:t xml:space="preserve"> </w:t>
      </w:r>
      <w:r>
        <w:rPr>
          <w:b/>
          <w:bCs/>
          <w:sz w:val="20"/>
          <w:szCs w:val="20"/>
          <w:lang w:val="en-US"/>
        </w:rPr>
        <w:t xml:space="preserve">as specified in clause 13 of TS 38.213 </w:t>
      </w:r>
      <w:r w:rsidRPr="00C759DD">
        <w:rPr>
          <w:b/>
          <w:bCs/>
          <w:sz w:val="20"/>
          <w:szCs w:val="20"/>
          <w:lang w:val="en-US"/>
        </w:rPr>
        <w:t>GSCN range in which there is no second SSB associated with CORESET0, or if the range is an empty set, this SSB carries no information on such a second SSB</w:t>
      </w:r>
      <w:r>
        <w:rPr>
          <w:b/>
          <w:bCs/>
          <w:sz w:val="20"/>
          <w:szCs w:val="20"/>
          <w:lang w:val="en-US"/>
        </w:rPr>
        <w:t>.</w:t>
      </w:r>
    </w:p>
    <w:bookmarkEnd w:id="7"/>
    <w:p w14:paraId="0AD631F2" w14:textId="77777777" w:rsidR="00C955E7" w:rsidRDefault="00C955E7" w:rsidP="003F7DFC">
      <w:pPr>
        <w:rPr>
          <w:b/>
          <w:bCs/>
          <w:lang w:val="en-US"/>
        </w:rPr>
      </w:pPr>
    </w:p>
    <w:p w14:paraId="3FA08B2E" w14:textId="77777777" w:rsidR="00C955E7" w:rsidRPr="003F7DFC" w:rsidRDefault="00C955E7" w:rsidP="003F7DFC">
      <w:pPr>
        <w:rPr>
          <w:b/>
          <w:bCs/>
          <w:lang w:val="en-US"/>
        </w:rPr>
      </w:pPr>
    </w:p>
    <w:p w14:paraId="17D7BDE6" w14:textId="5350281A" w:rsidR="002F6CCE" w:rsidRPr="00DD23B7" w:rsidRDefault="00085A2D" w:rsidP="002F6CCE">
      <w:pPr>
        <w:pStyle w:val="Heading1"/>
        <w:rPr>
          <w:lang w:val="en-US"/>
        </w:rPr>
      </w:pPr>
      <w:r>
        <w:rPr>
          <w:lang w:val="en-US"/>
        </w:rPr>
        <w:t>Conclusion</w:t>
      </w:r>
    </w:p>
    <w:p w14:paraId="7D7AAB17" w14:textId="3A46E534" w:rsidR="00594845" w:rsidRDefault="00A8011C" w:rsidP="00085A2D">
      <w:pPr>
        <w:rPr>
          <w:lang w:val="en-US"/>
        </w:rPr>
      </w:pPr>
      <w:r>
        <w:rPr>
          <w:lang w:val="en-US"/>
        </w:rPr>
        <w:t xml:space="preserve">In this contribution </w:t>
      </w:r>
      <w:r w:rsidR="00D76D1F">
        <w:rPr>
          <w:lang w:val="en-US"/>
        </w:rPr>
        <w:t>we discussed how the gNB should set the MIB contents of the NCD-SSB to ensure that also the early UEs not IoDT tested with NCD-SSB can be expected to work when NCD-SSB is deployed. The following observations are made:</w:t>
      </w:r>
    </w:p>
    <w:p w14:paraId="3798C5C1" w14:textId="77777777" w:rsidR="00E478A7" w:rsidRDefault="00E478A7" w:rsidP="00E478A7">
      <w:pPr>
        <w:spacing w:before="240"/>
        <w:rPr>
          <w:lang w:val="en-US"/>
        </w:rPr>
      </w:pPr>
      <w:bookmarkStart w:id="8" w:name="_Hlk178255549"/>
      <w:r>
        <w:rPr>
          <w:b/>
          <w:bCs/>
          <w:lang w:val="en-US"/>
        </w:rPr>
        <w:t xml:space="preserve">Observation 1: </w:t>
      </w:r>
      <w:r>
        <w:rPr>
          <w:lang w:val="en-US"/>
        </w:rPr>
        <w:t xml:space="preserve">Only a BWP that includes the CD-SSB must include CORESET0. BWP with NCD-SSB may omit CORESET0. </w:t>
      </w:r>
    </w:p>
    <w:p w14:paraId="0002221A" w14:textId="77777777" w:rsidR="00E478A7" w:rsidRPr="000338E4" w:rsidRDefault="00E478A7" w:rsidP="00E478A7">
      <w:pPr>
        <w:spacing w:before="240"/>
        <w:rPr>
          <w:iCs/>
          <w:lang w:val="en-US"/>
        </w:rPr>
      </w:pPr>
      <w:r w:rsidRPr="009721AE">
        <w:rPr>
          <w:b/>
          <w:bCs/>
          <w:lang w:val="en-US"/>
        </w:rPr>
        <w:t xml:space="preserve">Observation </w:t>
      </w:r>
      <w:r>
        <w:rPr>
          <w:b/>
          <w:bCs/>
          <w:lang w:val="en-US"/>
        </w:rPr>
        <w:t>2</w:t>
      </w:r>
      <w:r w:rsidRPr="009721AE">
        <w:rPr>
          <w:b/>
          <w:bCs/>
          <w:lang w:val="en-US"/>
        </w:rPr>
        <w:t xml:space="preserve">: </w:t>
      </w:r>
      <w:r>
        <w:rPr>
          <w:lang w:val="en-US"/>
        </w:rPr>
        <w:t>When receiving an NCD-SSB t</w:t>
      </w:r>
      <w:r w:rsidRPr="009721AE">
        <w:rPr>
          <w:lang w:val="en-US"/>
        </w:rPr>
        <w:t>he UE is</w:t>
      </w:r>
      <w:r>
        <w:rPr>
          <w:lang w:val="en-US"/>
        </w:rPr>
        <w:t xml:space="preserve"> to “apply the received</w:t>
      </w:r>
      <w:r w:rsidRPr="009721AE">
        <w:rPr>
          <w:lang w:val="en-US"/>
        </w:rPr>
        <w:t xml:space="preserve"> </w:t>
      </w:r>
      <w:r w:rsidRPr="00CA50BD">
        <w:rPr>
          <w:rFonts w:eastAsia="Times New Roman"/>
          <w:i/>
          <w:lang w:eastAsia="ja-JP"/>
        </w:rPr>
        <w:t>systemFrameNumber</w:t>
      </w:r>
      <w:r w:rsidRPr="00CA50BD">
        <w:rPr>
          <w:rFonts w:eastAsia="Times New Roman"/>
          <w:lang w:eastAsia="ja-JP"/>
        </w:rPr>
        <w:t>,</w:t>
      </w:r>
      <w:r w:rsidRPr="00CA50BD">
        <w:rPr>
          <w:rFonts w:eastAsia="Times New Roman"/>
          <w:i/>
          <w:lang w:eastAsia="ja-JP"/>
        </w:rPr>
        <w:t xml:space="preserve"> pdcch-ConfigSIB1</w:t>
      </w:r>
      <w:r w:rsidRPr="00CA50BD">
        <w:rPr>
          <w:rFonts w:eastAsia="Times New Roman"/>
          <w:lang w:eastAsia="ja-JP"/>
        </w:rPr>
        <w:t xml:space="preserve">, </w:t>
      </w:r>
      <w:r w:rsidRPr="00CA50BD">
        <w:rPr>
          <w:rFonts w:eastAsia="Times New Roman"/>
          <w:i/>
          <w:lang w:eastAsia="ja-JP"/>
        </w:rPr>
        <w:t>subCarrierSpacingCommon</w:t>
      </w:r>
      <w:r w:rsidRPr="00CA50BD">
        <w:rPr>
          <w:rFonts w:eastAsia="Times New Roman"/>
          <w:lang w:eastAsia="ja-JP"/>
        </w:rPr>
        <w:t xml:space="preserve">, </w:t>
      </w:r>
      <w:r w:rsidRPr="00CA50BD">
        <w:rPr>
          <w:rFonts w:eastAsia="Times New Roman"/>
          <w:i/>
          <w:lang w:eastAsia="ja-JP"/>
        </w:rPr>
        <w:t>ssb-SubcarrierOffset</w:t>
      </w:r>
      <w:r w:rsidRPr="00CA50BD">
        <w:rPr>
          <w:rFonts w:eastAsia="Times New Roman"/>
          <w:lang w:eastAsia="ja-JP"/>
        </w:rPr>
        <w:t xml:space="preserve"> and </w:t>
      </w:r>
      <w:r w:rsidRPr="00CA50BD">
        <w:rPr>
          <w:rFonts w:eastAsia="Times New Roman"/>
          <w:i/>
          <w:lang w:eastAsia="ja-JP"/>
        </w:rPr>
        <w:t>dmrs-TypeA-Position</w:t>
      </w:r>
      <w:r w:rsidRPr="00CA50BD">
        <w:rPr>
          <w:rFonts w:eastAsia="Times New Roman"/>
          <w:lang w:eastAsia="ja-JP"/>
        </w:rPr>
        <w:t>.</w:t>
      </w:r>
      <w:r>
        <w:rPr>
          <w:rFonts w:eastAsia="Times New Roman"/>
          <w:lang w:eastAsia="ja-JP"/>
        </w:rPr>
        <w:t>”</w:t>
      </w:r>
      <w:r>
        <w:rPr>
          <w:lang w:val="en-US"/>
        </w:rPr>
        <w:t xml:space="preserve">. The values needed for </w:t>
      </w:r>
      <w:r w:rsidRPr="00CA50BD">
        <w:rPr>
          <w:rFonts w:eastAsia="Times New Roman"/>
          <w:i/>
          <w:lang w:eastAsia="ja-JP"/>
        </w:rPr>
        <w:t>systemFrameNumber</w:t>
      </w:r>
      <w:r w:rsidRPr="00CA50BD">
        <w:rPr>
          <w:rFonts w:eastAsia="Times New Roman"/>
          <w:lang w:eastAsia="ja-JP"/>
        </w:rPr>
        <w:t>,</w:t>
      </w:r>
      <w:r w:rsidRPr="00CA50BD">
        <w:rPr>
          <w:rFonts w:eastAsia="Times New Roman"/>
          <w:i/>
          <w:lang w:eastAsia="ja-JP"/>
        </w:rPr>
        <w:t xml:space="preserve"> subCarrierSpacingCommon</w:t>
      </w:r>
      <w:r w:rsidRPr="00CA50BD">
        <w:rPr>
          <w:rFonts w:eastAsia="Times New Roman"/>
          <w:lang w:eastAsia="ja-JP"/>
        </w:rPr>
        <w:t xml:space="preserve"> and </w:t>
      </w:r>
      <w:r w:rsidRPr="00CA50BD">
        <w:rPr>
          <w:rFonts w:eastAsia="Times New Roman"/>
          <w:i/>
          <w:lang w:eastAsia="ja-JP"/>
        </w:rPr>
        <w:t>dmrs-TypeA-Position</w:t>
      </w:r>
      <w:r>
        <w:rPr>
          <w:rFonts w:eastAsia="Times New Roman"/>
          <w:i/>
          <w:lang w:eastAsia="ja-JP"/>
        </w:rPr>
        <w:t xml:space="preserve"> </w:t>
      </w:r>
      <w:r>
        <w:rPr>
          <w:rFonts w:eastAsia="Times New Roman"/>
          <w:iCs/>
          <w:lang w:eastAsia="ja-JP"/>
        </w:rPr>
        <w:t xml:space="preserve">are defined by the </w:t>
      </w:r>
      <w:r>
        <w:rPr>
          <w:rFonts w:eastAsia="Times New Roman"/>
          <w:i/>
          <w:lang w:eastAsia="ja-JP"/>
        </w:rPr>
        <w:t>nonCellDefiningSSB</w:t>
      </w:r>
      <w:r>
        <w:rPr>
          <w:rFonts w:eastAsia="Times New Roman"/>
          <w:iCs/>
          <w:lang w:eastAsia="ja-JP"/>
        </w:rPr>
        <w:t xml:space="preserve"> field in the </w:t>
      </w:r>
      <w:r>
        <w:rPr>
          <w:rFonts w:eastAsia="Times New Roman"/>
          <w:i/>
          <w:lang w:eastAsia="ja-JP"/>
        </w:rPr>
        <w:t xml:space="preserve">BWP-DownlinkDedicated </w:t>
      </w:r>
      <w:r>
        <w:rPr>
          <w:rFonts w:eastAsia="Times New Roman"/>
          <w:iCs/>
          <w:lang w:eastAsia="ja-JP"/>
        </w:rPr>
        <w:t xml:space="preserve">IE. </w:t>
      </w:r>
    </w:p>
    <w:p w14:paraId="2679A367" w14:textId="77777777" w:rsidR="00E478A7" w:rsidRDefault="00E478A7" w:rsidP="00E478A7">
      <w:pPr>
        <w:spacing w:before="240"/>
        <w:rPr>
          <w:rFonts w:eastAsia="Times New Roman"/>
          <w:lang w:eastAsia="ja-JP"/>
        </w:rPr>
      </w:pPr>
      <w:r w:rsidRPr="0063604E">
        <w:rPr>
          <w:b/>
          <w:bCs/>
          <w:lang w:val="en-US"/>
        </w:rPr>
        <w:t xml:space="preserve">Observation </w:t>
      </w:r>
      <w:r>
        <w:rPr>
          <w:b/>
          <w:bCs/>
          <w:lang w:val="en-US"/>
        </w:rPr>
        <w:t>3</w:t>
      </w:r>
      <w:r w:rsidRPr="0063604E">
        <w:rPr>
          <w:b/>
          <w:bCs/>
          <w:lang w:val="en-US"/>
        </w:rPr>
        <w:t xml:space="preserve">: </w:t>
      </w:r>
      <w:r w:rsidRPr="0063604E">
        <w:rPr>
          <w:lang w:val="en-US"/>
        </w:rPr>
        <w:t xml:space="preserve">The </w:t>
      </w:r>
      <w:r w:rsidRPr="0063604E">
        <w:rPr>
          <w:rFonts w:eastAsia="Times New Roman"/>
          <w:i/>
          <w:lang w:eastAsia="ja-JP"/>
        </w:rPr>
        <w:t>ssb-SubcarrierOffset</w:t>
      </w:r>
      <w:r w:rsidRPr="0063604E">
        <w:rPr>
          <w:rFonts w:eastAsia="Times New Roman"/>
          <w:lang w:eastAsia="ja-JP"/>
        </w:rPr>
        <w:t xml:space="preserve"> of an NCD-SSB can be used to indicate that CORESET0 is not present in the BWP. In this case TS38.213 clause 13 defines how to interpret the values of </w:t>
      </w:r>
      <w:r w:rsidRPr="0063604E">
        <w:rPr>
          <w:rFonts w:eastAsia="Times New Roman"/>
          <w:i/>
          <w:lang w:eastAsia="ja-JP"/>
        </w:rPr>
        <w:t>ssb-SubcarrierOffset</w:t>
      </w:r>
      <w:r w:rsidRPr="0063604E">
        <w:rPr>
          <w:rFonts w:eastAsia="Times New Roman"/>
          <w:lang w:eastAsia="ja-JP"/>
        </w:rPr>
        <w:t xml:space="preserve"> and </w:t>
      </w:r>
      <w:r w:rsidRPr="0063604E">
        <w:rPr>
          <w:rFonts w:eastAsia="Times New Roman"/>
          <w:i/>
          <w:iCs/>
          <w:lang w:eastAsia="ja-JP"/>
        </w:rPr>
        <w:t>pdcch-ConfigSIB1</w:t>
      </w:r>
    </w:p>
    <w:p w14:paraId="0B548B30" w14:textId="77777777" w:rsidR="00E478A7" w:rsidRDefault="00E478A7" w:rsidP="00E478A7">
      <w:pPr>
        <w:spacing w:before="240"/>
        <w:rPr>
          <w:lang w:val="en-US"/>
        </w:rPr>
      </w:pPr>
      <w:r>
        <w:rPr>
          <w:b/>
          <w:bCs/>
          <w:lang w:val="en-US"/>
        </w:rPr>
        <w:t xml:space="preserve">Observation 4: </w:t>
      </w:r>
      <w:r>
        <w:rPr>
          <w:lang w:val="en-US"/>
        </w:rPr>
        <w:t xml:space="preserve">Setting </w:t>
      </w:r>
      <w:r>
        <w:rPr>
          <w:i/>
          <w:iCs/>
          <w:lang w:val="en-US"/>
        </w:rPr>
        <w:t>k</w:t>
      </w:r>
      <w:r w:rsidRPr="00126169">
        <w:rPr>
          <w:i/>
          <w:iCs/>
          <w:vertAlign w:val="subscript"/>
          <w:lang w:val="en-US"/>
        </w:rPr>
        <w:t>SSB</w:t>
      </w:r>
      <w:r>
        <w:rPr>
          <w:lang w:val="en-US"/>
        </w:rPr>
        <w:t xml:space="preserve"> &gt; 23 (FR1) or </w:t>
      </w:r>
      <w:r>
        <w:rPr>
          <w:i/>
          <w:iCs/>
          <w:lang w:val="en-US"/>
        </w:rPr>
        <w:t>k</w:t>
      </w:r>
      <w:r w:rsidRPr="00126169">
        <w:rPr>
          <w:i/>
          <w:iCs/>
          <w:vertAlign w:val="subscript"/>
          <w:lang w:val="en-US"/>
        </w:rPr>
        <w:t>SSB</w:t>
      </w:r>
      <w:r>
        <w:rPr>
          <w:lang w:val="en-US"/>
        </w:rPr>
        <w:t xml:space="preserve"> &gt; 11 (FR2) indicates to the UE that there is no CORESET0 associated with the SSB. </w:t>
      </w:r>
    </w:p>
    <w:p w14:paraId="5BA76F51" w14:textId="3216AC95" w:rsidR="00E478A7" w:rsidRDefault="00E478A7" w:rsidP="00E478A7">
      <w:pPr>
        <w:spacing w:before="240"/>
        <w:rPr>
          <w:lang w:val="en-US"/>
        </w:rPr>
      </w:pPr>
      <w:r w:rsidRPr="00DB1DDF">
        <w:rPr>
          <w:b/>
          <w:bCs/>
          <w:lang w:val="en-US"/>
        </w:rPr>
        <w:t xml:space="preserve">Observation 5: </w:t>
      </w:r>
      <w:r w:rsidRPr="00DB1DDF">
        <w:rPr>
          <w:lang w:val="en-US"/>
        </w:rPr>
        <w:t xml:space="preserve">Setting 24 ≤ </w:t>
      </w:r>
      <w:r w:rsidRPr="00DB1DDF">
        <w:rPr>
          <w:i/>
          <w:iCs/>
          <w:lang w:val="en-US"/>
        </w:rPr>
        <w:t>k</w:t>
      </w:r>
      <w:r w:rsidRPr="00DB1DDF">
        <w:rPr>
          <w:i/>
          <w:iCs/>
          <w:vertAlign w:val="subscript"/>
          <w:lang w:val="en-US"/>
        </w:rPr>
        <w:t>SSB</w:t>
      </w:r>
      <w:r w:rsidRPr="00DB1DDF">
        <w:rPr>
          <w:lang w:val="en-US"/>
        </w:rPr>
        <w:t xml:space="preserve"> ≤ 29 (FR1) or 12 ≤ </w:t>
      </w:r>
      <w:r w:rsidRPr="00DB1DDF">
        <w:rPr>
          <w:i/>
          <w:iCs/>
          <w:lang w:val="en-US"/>
        </w:rPr>
        <w:t>k</w:t>
      </w:r>
      <w:r w:rsidRPr="00DB1DDF">
        <w:rPr>
          <w:i/>
          <w:iCs/>
          <w:vertAlign w:val="subscript"/>
          <w:lang w:val="en-US"/>
        </w:rPr>
        <w:t>SSB</w:t>
      </w:r>
      <w:r w:rsidRPr="00DB1DDF">
        <w:rPr>
          <w:lang w:val="en-US"/>
        </w:rPr>
        <w:t xml:space="preserve"> ≤ 13 (FR2) indicates to the UE that there is second SSB that maybe associated with CORESET0 in the cell, and the </w:t>
      </w:r>
      <w:r w:rsidRPr="00DB1DDF">
        <w:rPr>
          <w:i/>
          <w:iCs/>
          <w:lang w:val="en-US"/>
        </w:rPr>
        <w:t>k</w:t>
      </w:r>
      <w:r w:rsidRPr="00DB1DDF">
        <w:rPr>
          <w:i/>
          <w:iCs/>
          <w:vertAlign w:val="subscript"/>
          <w:lang w:val="en-US"/>
        </w:rPr>
        <w:t>SSB</w:t>
      </w:r>
      <w:r w:rsidRPr="00DB1DDF">
        <w:rPr>
          <w:lang w:val="en-US"/>
        </w:rPr>
        <w:t xml:space="preserve"> value </w:t>
      </w:r>
      <w:r w:rsidR="00DB1DDF" w:rsidRPr="00DB1DDF">
        <w:rPr>
          <w:lang w:val="en-US"/>
        </w:rPr>
        <w:t xml:space="preserve">together with </w:t>
      </w:r>
      <w:r w:rsidR="00DB1DDF" w:rsidRPr="00DB1DDF">
        <w:rPr>
          <w:i/>
          <w:iCs/>
          <w:lang w:val="en-US"/>
        </w:rPr>
        <w:t xml:space="preserve">pdcch-ConfigSIB1 </w:t>
      </w:r>
      <w:r w:rsidR="00DB1DDF" w:rsidRPr="00DB1DDF">
        <w:rPr>
          <w:lang w:val="en-US"/>
        </w:rPr>
        <w:t xml:space="preserve">parameters </w:t>
      </w:r>
      <w:r w:rsidRPr="00DB1DDF">
        <w:rPr>
          <w:lang w:val="en-US"/>
        </w:rPr>
        <w:t>provide the frequency offset to the second SSB relative to the received SSB.</w:t>
      </w:r>
      <w:r>
        <w:rPr>
          <w:lang w:val="en-US"/>
        </w:rPr>
        <w:t xml:space="preserve"> </w:t>
      </w:r>
    </w:p>
    <w:p w14:paraId="41666CAA" w14:textId="4912A33A" w:rsidR="00E478A7" w:rsidRDefault="00E478A7" w:rsidP="00E478A7">
      <w:pPr>
        <w:spacing w:before="240"/>
        <w:rPr>
          <w:lang w:val="en-US"/>
        </w:rPr>
      </w:pPr>
      <w:r>
        <w:rPr>
          <w:b/>
          <w:bCs/>
          <w:lang w:val="en-US"/>
        </w:rPr>
        <w:t xml:space="preserve">Observation 6: </w:t>
      </w:r>
      <w:r>
        <w:rPr>
          <w:lang w:val="en-US"/>
        </w:rPr>
        <w:t xml:space="preserve">Setting </w:t>
      </w:r>
      <w:r>
        <w:rPr>
          <w:i/>
          <w:iCs/>
          <w:lang w:val="en-US"/>
        </w:rPr>
        <w:t>k</w:t>
      </w:r>
      <w:r w:rsidRPr="00126169">
        <w:rPr>
          <w:i/>
          <w:iCs/>
          <w:vertAlign w:val="subscript"/>
          <w:lang w:val="en-US"/>
        </w:rPr>
        <w:t>SSB</w:t>
      </w:r>
      <w:r>
        <w:rPr>
          <w:lang w:val="en-US"/>
        </w:rPr>
        <w:t xml:space="preserve"> = 3</w:t>
      </w:r>
      <w:r w:rsidR="00104812">
        <w:rPr>
          <w:lang w:val="en-US"/>
        </w:rPr>
        <w:t>1</w:t>
      </w:r>
      <w:r>
        <w:rPr>
          <w:lang w:val="en-US"/>
        </w:rPr>
        <w:t xml:space="preserve"> (FR1) or </w:t>
      </w:r>
      <w:r>
        <w:rPr>
          <w:i/>
          <w:iCs/>
          <w:lang w:val="en-US"/>
        </w:rPr>
        <w:t>k</w:t>
      </w:r>
      <w:r w:rsidRPr="00126169">
        <w:rPr>
          <w:i/>
          <w:iCs/>
          <w:vertAlign w:val="subscript"/>
          <w:lang w:val="en-US"/>
        </w:rPr>
        <w:t>SSB</w:t>
      </w:r>
      <w:r>
        <w:rPr>
          <w:lang w:val="en-US"/>
        </w:rPr>
        <w:t xml:space="preserve"> = 15 (FR2) indicates to the UE that there no second SSB with associated CORESET0 within a set range, where the range is encoded in the </w:t>
      </w:r>
      <w:r>
        <w:rPr>
          <w:i/>
          <w:iCs/>
          <w:lang w:val="en-US"/>
        </w:rPr>
        <w:t xml:space="preserve">pdcch-ConfigSIB1 </w:t>
      </w:r>
      <w:r>
        <w:rPr>
          <w:lang w:val="en-US"/>
        </w:rPr>
        <w:t xml:space="preserve">parameters, or the </w:t>
      </w:r>
      <w:r>
        <w:rPr>
          <w:i/>
          <w:iCs/>
          <w:lang w:val="en-US"/>
        </w:rPr>
        <w:t xml:space="preserve">pdcch-ConfigSIB1 </w:t>
      </w:r>
      <w:r>
        <w:rPr>
          <w:lang w:val="en-US"/>
        </w:rPr>
        <w:t xml:space="preserve">parameters are used to indicate that there is no information provided for such a second SSB. </w:t>
      </w:r>
    </w:p>
    <w:bookmarkEnd w:id="8"/>
    <w:p w14:paraId="6010D294" w14:textId="4FDC0AC6" w:rsidR="00BE271D" w:rsidRDefault="00BE271D" w:rsidP="00BE271D">
      <w:pPr>
        <w:spacing w:before="240"/>
        <w:rPr>
          <w:lang w:val="en-US"/>
        </w:rPr>
      </w:pPr>
      <w:r>
        <w:rPr>
          <w:b/>
          <w:bCs/>
          <w:lang w:val="en-US"/>
        </w:rPr>
        <w:t xml:space="preserve">Observation 7: </w:t>
      </w:r>
      <w:r>
        <w:rPr>
          <w:lang w:val="en-US"/>
        </w:rPr>
        <w:t xml:space="preserve">The UE in RRC connected state might be able to safely ignore the </w:t>
      </w:r>
      <w:r w:rsidRPr="00C955E7">
        <w:rPr>
          <w:rFonts w:hint="eastAsia"/>
          <w:i/>
          <w:iCs/>
          <w:lang w:val="en-US"/>
        </w:rPr>
        <w:t>k</w:t>
      </w:r>
      <w:r w:rsidRPr="00C955E7">
        <w:rPr>
          <w:rFonts w:hint="eastAsia"/>
          <w:i/>
          <w:iCs/>
          <w:vertAlign w:val="subscript"/>
          <w:lang w:val="en-US"/>
        </w:rPr>
        <w:t>SSB</w:t>
      </w:r>
      <w:r w:rsidRPr="00C955E7">
        <w:rPr>
          <w:lang w:val="en-US"/>
        </w:rPr>
        <w:t xml:space="preserve"> the </w:t>
      </w:r>
      <w:r w:rsidRPr="00C955E7">
        <w:rPr>
          <w:i/>
          <w:iCs/>
          <w:lang w:val="en-US"/>
        </w:rPr>
        <w:t>pdcch-ConfigSIB1</w:t>
      </w:r>
      <w:r>
        <w:rPr>
          <w:lang w:val="en-US"/>
        </w:rPr>
        <w:t xml:space="preserve"> of an NCD-SSB, but based on the current specification the network cannot expect that the UEs do </w:t>
      </w:r>
      <w:r w:rsidR="00B65B16">
        <w:rPr>
          <w:lang w:val="en-US"/>
        </w:rPr>
        <w:t>so</w:t>
      </w:r>
      <w:r>
        <w:rPr>
          <w:lang w:val="en-US"/>
        </w:rPr>
        <w:t xml:space="preserve">. </w:t>
      </w:r>
    </w:p>
    <w:p w14:paraId="006B6B16" w14:textId="77777777" w:rsidR="00BE271D" w:rsidRPr="00C955E7" w:rsidRDefault="00BE271D" w:rsidP="00BE271D"/>
    <w:p w14:paraId="33F7CD03" w14:textId="77777777" w:rsidR="00BE271D" w:rsidRDefault="00BE271D" w:rsidP="00BE271D">
      <w:r>
        <w:t>Based on the discussion in this contribution the following is proposed:</w:t>
      </w:r>
    </w:p>
    <w:p w14:paraId="4480B166" w14:textId="77777777" w:rsidR="00BE271D" w:rsidRDefault="00BE271D" w:rsidP="00BE271D">
      <w:pPr>
        <w:rPr>
          <w:b/>
          <w:bCs/>
        </w:rPr>
      </w:pPr>
      <w:r>
        <w:rPr>
          <w:b/>
          <w:bCs/>
        </w:rPr>
        <w:t>Proposal 1: Record the following conclusion in the RAN1 meeting minutes:</w:t>
      </w:r>
    </w:p>
    <w:p w14:paraId="18227C13" w14:textId="77777777" w:rsidR="00BE271D" w:rsidRPr="00054A65" w:rsidRDefault="00BE271D" w:rsidP="00BE271D">
      <w:pPr>
        <w:rPr>
          <w:b/>
          <w:bCs/>
        </w:rPr>
      </w:pPr>
      <w:r w:rsidRPr="00054A65">
        <w:rPr>
          <w:b/>
          <w:bCs/>
        </w:rPr>
        <w:t>For NCD-SSB not associated with CORESET0 the UE</w:t>
      </w:r>
      <w:r>
        <w:rPr>
          <w:b/>
          <w:bCs/>
        </w:rPr>
        <w:t>, in all RRC states,</w:t>
      </w:r>
      <w:r w:rsidRPr="00054A65">
        <w:rPr>
          <w:b/>
          <w:bCs/>
        </w:rPr>
        <w:t xml:space="preserve"> may assume the MIB to</w:t>
      </w:r>
    </w:p>
    <w:p w14:paraId="7DFE90CF" w14:textId="77777777" w:rsidR="00BE271D" w:rsidRPr="003F7DFC" w:rsidRDefault="00BE271D" w:rsidP="00BE271D">
      <w:pPr>
        <w:pStyle w:val="ListParagraph"/>
        <w:numPr>
          <w:ilvl w:val="0"/>
          <w:numId w:val="6"/>
        </w:numPr>
        <w:rPr>
          <w:b/>
          <w:bCs/>
          <w:sz w:val="20"/>
          <w:szCs w:val="20"/>
          <w:lang w:val="en-US"/>
        </w:rPr>
      </w:pPr>
      <w:r w:rsidRPr="00054A65">
        <w:rPr>
          <w:b/>
          <w:bCs/>
          <w:sz w:val="20"/>
          <w:szCs w:val="20"/>
          <w:lang w:val="en-US"/>
        </w:rPr>
        <w:t xml:space="preserve">Either set </w:t>
      </w:r>
      <w:r w:rsidRPr="00C759DD">
        <w:rPr>
          <w:rFonts w:hint="eastAsia"/>
          <w:b/>
          <w:bCs/>
          <w:i/>
          <w:iCs/>
          <w:sz w:val="20"/>
          <w:szCs w:val="20"/>
          <w:lang w:val="en-US"/>
        </w:rPr>
        <w:t>k</w:t>
      </w:r>
      <w:r w:rsidRPr="00C759DD">
        <w:rPr>
          <w:rFonts w:hint="eastAsia"/>
          <w:b/>
          <w:bCs/>
          <w:i/>
          <w:iCs/>
          <w:sz w:val="20"/>
          <w:szCs w:val="20"/>
          <w:vertAlign w:val="subscript"/>
          <w:lang w:val="en-US"/>
        </w:rPr>
        <w:t>SSB</w:t>
      </w:r>
      <w:r w:rsidRPr="00C759DD">
        <w:rPr>
          <w:rFonts w:hint="eastAsia"/>
          <w:b/>
          <w:bCs/>
          <w:i/>
          <w:iCs/>
          <w:sz w:val="20"/>
          <w:szCs w:val="20"/>
          <w:lang w:val="en-US"/>
        </w:rPr>
        <w:t xml:space="preserve"> </w:t>
      </w:r>
      <w:r>
        <w:rPr>
          <w:b/>
          <w:bCs/>
          <w:sz w:val="20"/>
          <w:szCs w:val="20"/>
          <w:lang w:val="en-US"/>
        </w:rPr>
        <w:t xml:space="preserve">to 24,…,29 for </w:t>
      </w:r>
      <w:r w:rsidRPr="00054A65">
        <w:rPr>
          <w:b/>
          <w:bCs/>
          <w:sz w:val="20"/>
          <w:szCs w:val="20"/>
          <w:lang w:val="en-US"/>
        </w:rPr>
        <w:t>FR1</w:t>
      </w:r>
      <w:r>
        <w:rPr>
          <w:b/>
          <w:bCs/>
          <w:sz w:val="20"/>
          <w:szCs w:val="20"/>
          <w:lang w:val="en-US"/>
        </w:rPr>
        <w:t>,</w:t>
      </w:r>
      <w:r w:rsidRPr="00054A65">
        <w:rPr>
          <w:b/>
          <w:bCs/>
          <w:sz w:val="20"/>
          <w:szCs w:val="20"/>
          <w:lang w:val="en-US"/>
        </w:rPr>
        <w:t xml:space="preserve"> </w:t>
      </w:r>
      <w:r>
        <w:rPr>
          <w:b/>
          <w:bCs/>
          <w:sz w:val="20"/>
          <w:szCs w:val="20"/>
          <w:lang w:val="en-US"/>
        </w:rPr>
        <w:t>o</w:t>
      </w:r>
      <w:r w:rsidRPr="00054A65">
        <w:rPr>
          <w:b/>
          <w:bCs/>
          <w:sz w:val="20"/>
          <w:szCs w:val="20"/>
          <w:lang w:val="en-US"/>
        </w:rPr>
        <w:t xml:space="preserve">r </w:t>
      </w:r>
      <w:r>
        <w:rPr>
          <w:b/>
          <w:bCs/>
          <w:sz w:val="20"/>
          <w:szCs w:val="20"/>
          <w:lang w:val="en-US"/>
        </w:rPr>
        <w:t xml:space="preserve">set </w:t>
      </w:r>
      <w:r w:rsidRPr="006E19E4">
        <w:rPr>
          <w:rFonts w:hint="eastAsia"/>
          <w:b/>
          <w:bCs/>
          <w:i/>
          <w:iCs/>
          <w:sz w:val="20"/>
          <w:szCs w:val="20"/>
          <w:lang w:val="en-US"/>
        </w:rPr>
        <w:t>k</w:t>
      </w:r>
      <w:r w:rsidRPr="006E19E4">
        <w:rPr>
          <w:rFonts w:hint="eastAsia"/>
          <w:b/>
          <w:bCs/>
          <w:i/>
          <w:iCs/>
          <w:sz w:val="20"/>
          <w:szCs w:val="20"/>
          <w:vertAlign w:val="subscript"/>
          <w:lang w:val="en-US"/>
        </w:rPr>
        <w:t>SSB</w:t>
      </w:r>
      <w:r w:rsidRPr="00054A65">
        <w:rPr>
          <w:rFonts w:hint="eastAsia"/>
          <w:b/>
          <w:bCs/>
          <w:sz w:val="20"/>
          <w:szCs w:val="20"/>
          <w:lang w:val="en-US"/>
        </w:rPr>
        <w:t xml:space="preserve"> </w:t>
      </w:r>
      <w:r>
        <w:rPr>
          <w:b/>
          <w:bCs/>
          <w:sz w:val="20"/>
          <w:szCs w:val="20"/>
          <w:lang w:val="en-US"/>
        </w:rPr>
        <w:t xml:space="preserve">to 12 or 13 </w:t>
      </w:r>
      <w:r w:rsidRPr="00054A65">
        <w:rPr>
          <w:b/>
          <w:bCs/>
          <w:sz w:val="20"/>
          <w:szCs w:val="20"/>
          <w:lang w:val="en-US"/>
        </w:rPr>
        <w:t xml:space="preserve">for FR2, in which case the UE </w:t>
      </w:r>
      <w:r>
        <w:rPr>
          <w:b/>
          <w:bCs/>
          <w:sz w:val="20"/>
          <w:szCs w:val="20"/>
          <w:lang w:val="en-US"/>
        </w:rPr>
        <w:t xml:space="preserve">uses the </w:t>
      </w:r>
      <w:r w:rsidRPr="006E19E4">
        <w:rPr>
          <w:rFonts w:hint="eastAsia"/>
          <w:b/>
          <w:bCs/>
          <w:i/>
          <w:iCs/>
          <w:sz w:val="20"/>
          <w:szCs w:val="20"/>
          <w:lang w:val="en-US"/>
        </w:rPr>
        <w:t>k</w:t>
      </w:r>
      <w:r w:rsidRPr="006E19E4">
        <w:rPr>
          <w:rFonts w:hint="eastAsia"/>
          <w:b/>
          <w:bCs/>
          <w:i/>
          <w:iCs/>
          <w:sz w:val="20"/>
          <w:szCs w:val="20"/>
          <w:vertAlign w:val="subscript"/>
          <w:lang w:val="en-US"/>
        </w:rPr>
        <w:t>SSB</w:t>
      </w:r>
      <w:r w:rsidRPr="006E19E4">
        <w:rPr>
          <w:rFonts w:hint="eastAsia"/>
          <w:b/>
          <w:bCs/>
          <w:i/>
          <w:iCs/>
          <w:sz w:val="20"/>
          <w:szCs w:val="20"/>
          <w:lang w:val="en-US"/>
        </w:rPr>
        <w:t xml:space="preserve"> </w:t>
      </w:r>
      <w:r>
        <w:rPr>
          <w:b/>
          <w:bCs/>
          <w:sz w:val="20"/>
          <w:szCs w:val="20"/>
          <w:lang w:val="en-US"/>
        </w:rPr>
        <w:t xml:space="preserve">value and </w:t>
      </w:r>
      <w:r w:rsidRPr="00054A65">
        <w:rPr>
          <w:b/>
          <w:bCs/>
          <w:sz w:val="20"/>
          <w:szCs w:val="20"/>
          <w:lang w:val="en-US"/>
        </w:rPr>
        <w:t xml:space="preserve">the </w:t>
      </w:r>
      <w:r w:rsidRPr="003F7DFC">
        <w:rPr>
          <w:b/>
          <w:bCs/>
          <w:i/>
          <w:iCs/>
          <w:sz w:val="20"/>
          <w:szCs w:val="20"/>
          <w:lang w:val="en-US"/>
        </w:rPr>
        <w:t>pdcch-ConfigSIB1</w:t>
      </w:r>
      <w:r w:rsidRPr="00054A65">
        <w:rPr>
          <w:b/>
          <w:bCs/>
          <w:sz w:val="20"/>
          <w:szCs w:val="20"/>
          <w:lang w:val="en-US"/>
        </w:rPr>
        <w:t xml:space="preserve"> </w:t>
      </w:r>
      <w:r>
        <w:rPr>
          <w:b/>
          <w:bCs/>
          <w:sz w:val="20"/>
          <w:szCs w:val="20"/>
          <w:lang w:val="en-US"/>
        </w:rPr>
        <w:t>as specified in clause 13 of TS 38.213 for determining a frequency offset for a second SSB associated with CORESET0.</w:t>
      </w:r>
    </w:p>
    <w:p w14:paraId="2A063FF9" w14:textId="77777777" w:rsidR="00BE271D" w:rsidRDefault="00BE271D" w:rsidP="00BE271D">
      <w:pPr>
        <w:pStyle w:val="ListParagraph"/>
        <w:numPr>
          <w:ilvl w:val="0"/>
          <w:numId w:val="6"/>
        </w:numPr>
        <w:rPr>
          <w:b/>
          <w:bCs/>
          <w:sz w:val="20"/>
          <w:szCs w:val="20"/>
          <w:lang w:val="en-US"/>
        </w:rPr>
      </w:pPr>
      <w:r w:rsidRPr="003F7DFC">
        <w:rPr>
          <w:b/>
          <w:bCs/>
          <w:sz w:val="20"/>
          <w:szCs w:val="20"/>
          <w:lang w:val="en-US"/>
        </w:rPr>
        <w:t>Or</w:t>
      </w:r>
      <w:r w:rsidRPr="00054A65">
        <w:rPr>
          <w:b/>
          <w:bCs/>
          <w:sz w:val="20"/>
          <w:szCs w:val="20"/>
          <w:lang w:val="en-US"/>
        </w:rPr>
        <w:t xml:space="preserve"> set </w:t>
      </w:r>
      <w:r w:rsidRPr="006E19E4">
        <w:rPr>
          <w:rFonts w:hint="eastAsia"/>
          <w:b/>
          <w:bCs/>
          <w:i/>
          <w:iCs/>
          <w:sz w:val="20"/>
          <w:szCs w:val="20"/>
          <w:lang w:val="en-US"/>
        </w:rPr>
        <w:t>k</w:t>
      </w:r>
      <w:r w:rsidRPr="006E19E4">
        <w:rPr>
          <w:rFonts w:hint="eastAsia"/>
          <w:b/>
          <w:bCs/>
          <w:i/>
          <w:iCs/>
          <w:sz w:val="20"/>
          <w:szCs w:val="20"/>
          <w:vertAlign w:val="subscript"/>
          <w:lang w:val="en-US"/>
        </w:rPr>
        <w:t>SSB</w:t>
      </w:r>
      <w:r w:rsidRPr="00054A65">
        <w:rPr>
          <w:rFonts w:hint="eastAsia"/>
          <w:b/>
          <w:bCs/>
          <w:sz w:val="20"/>
          <w:szCs w:val="20"/>
          <w:lang w:val="en-US"/>
        </w:rPr>
        <w:t xml:space="preserve"> </w:t>
      </w:r>
      <w:r>
        <w:rPr>
          <w:b/>
          <w:bCs/>
          <w:sz w:val="20"/>
          <w:szCs w:val="20"/>
          <w:lang w:val="en-US"/>
        </w:rPr>
        <w:t xml:space="preserve">to 31 for </w:t>
      </w:r>
      <w:r w:rsidRPr="00054A65">
        <w:rPr>
          <w:b/>
          <w:bCs/>
          <w:sz w:val="20"/>
          <w:szCs w:val="20"/>
          <w:lang w:val="en-US"/>
        </w:rPr>
        <w:t>FR1</w:t>
      </w:r>
      <w:r>
        <w:rPr>
          <w:b/>
          <w:bCs/>
          <w:sz w:val="20"/>
          <w:szCs w:val="20"/>
          <w:lang w:val="en-US"/>
        </w:rPr>
        <w:t>,</w:t>
      </w:r>
      <w:r w:rsidRPr="00054A65">
        <w:rPr>
          <w:b/>
          <w:bCs/>
          <w:sz w:val="20"/>
          <w:szCs w:val="20"/>
          <w:lang w:val="en-US"/>
        </w:rPr>
        <w:t xml:space="preserve"> </w:t>
      </w:r>
      <w:r>
        <w:rPr>
          <w:b/>
          <w:bCs/>
          <w:sz w:val="20"/>
          <w:szCs w:val="20"/>
          <w:lang w:val="en-US"/>
        </w:rPr>
        <w:t>o</w:t>
      </w:r>
      <w:r w:rsidRPr="00054A65">
        <w:rPr>
          <w:b/>
          <w:bCs/>
          <w:sz w:val="20"/>
          <w:szCs w:val="20"/>
          <w:lang w:val="en-US"/>
        </w:rPr>
        <w:t xml:space="preserve">r </w:t>
      </w:r>
      <w:r>
        <w:rPr>
          <w:b/>
          <w:bCs/>
          <w:sz w:val="20"/>
          <w:szCs w:val="20"/>
          <w:lang w:val="en-US"/>
        </w:rPr>
        <w:t xml:space="preserve">set </w:t>
      </w:r>
      <w:r w:rsidRPr="00C759DD">
        <w:rPr>
          <w:rFonts w:hint="eastAsia"/>
          <w:b/>
          <w:bCs/>
          <w:i/>
          <w:iCs/>
          <w:sz w:val="20"/>
          <w:szCs w:val="20"/>
          <w:lang w:val="en-US"/>
        </w:rPr>
        <w:t>k</w:t>
      </w:r>
      <w:r w:rsidRPr="00C759DD">
        <w:rPr>
          <w:rFonts w:hint="eastAsia"/>
          <w:b/>
          <w:bCs/>
          <w:i/>
          <w:iCs/>
          <w:sz w:val="20"/>
          <w:szCs w:val="20"/>
          <w:vertAlign w:val="subscript"/>
          <w:lang w:val="en-US"/>
        </w:rPr>
        <w:t>SSB</w:t>
      </w:r>
      <w:r w:rsidRPr="00C759DD">
        <w:rPr>
          <w:rFonts w:hint="eastAsia"/>
          <w:b/>
          <w:bCs/>
          <w:i/>
          <w:iCs/>
          <w:sz w:val="20"/>
          <w:szCs w:val="20"/>
          <w:lang w:val="en-US"/>
        </w:rPr>
        <w:t xml:space="preserve"> </w:t>
      </w:r>
      <w:r>
        <w:rPr>
          <w:b/>
          <w:bCs/>
          <w:sz w:val="20"/>
          <w:szCs w:val="20"/>
          <w:lang w:val="en-US"/>
        </w:rPr>
        <w:t xml:space="preserve">to 15 </w:t>
      </w:r>
      <w:r w:rsidRPr="00054A65">
        <w:rPr>
          <w:b/>
          <w:bCs/>
          <w:sz w:val="20"/>
          <w:szCs w:val="20"/>
          <w:lang w:val="en-US"/>
        </w:rPr>
        <w:t xml:space="preserve">for FR2, in which case the UE </w:t>
      </w:r>
      <w:r>
        <w:rPr>
          <w:b/>
          <w:bCs/>
          <w:sz w:val="20"/>
          <w:szCs w:val="20"/>
          <w:lang w:val="en-US"/>
        </w:rPr>
        <w:t xml:space="preserve">uses the contents of </w:t>
      </w:r>
      <w:r w:rsidRPr="00E478A7">
        <w:rPr>
          <w:b/>
          <w:bCs/>
          <w:i/>
          <w:iCs/>
          <w:sz w:val="20"/>
          <w:szCs w:val="20"/>
          <w:lang w:val="en-US"/>
        </w:rPr>
        <w:t>pdcch-ConfigSIB1</w:t>
      </w:r>
      <w:r w:rsidRPr="00054A65">
        <w:rPr>
          <w:b/>
          <w:bCs/>
          <w:sz w:val="20"/>
          <w:szCs w:val="20"/>
          <w:lang w:val="en-US"/>
        </w:rPr>
        <w:t xml:space="preserve"> </w:t>
      </w:r>
      <w:r>
        <w:rPr>
          <w:b/>
          <w:bCs/>
          <w:sz w:val="20"/>
          <w:szCs w:val="20"/>
          <w:lang w:val="en-US"/>
        </w:rPr>
        <w:t xml:space="preserve">as specified in clause 13 of TS 38.213 </w:t>
      </w:r>
      <w:r w:rsidRPr="00C759DD">
        <w:rPr>
          <w:b/>
          <w:bCs/>
          <w:sz w:val="20"/>
          <w:szCs w:val="20"/>
          <w:lang w:val="en-US"/>
        </w:rPr>
        <w:t>GSCN range in which there is no second SSB associated with CORESET0, or if the range is an empty set, this SSB carries no information on such a second SSB</w:t>
      </w:r>
      <w:r>
        <w:rPr>
          <w:b/>
          <w:bCs/>
          <w:sz w:val="20"/>
          <w:szCs w:val="20"/>
          <w:lang w:val="en-US"/>
        </w:rPr>
        <w:t>.</w:t>
      </w:r>
    </w:p>
    <w:p w14:paraId="286DE14B" w14:textId="77777777" w:rsidR="00BE271D" w:rsidRPr="003F7DFC" w:rsidRDefault="00BE271D" w:rsidP="00BE271D">
      <w:pPr>
        <w:pStyle w:val="ListParagraph"/>
        <w:numPr>
          <w:ilvl w:val="0"/>
          <w:numId w:val="6"/>
        </w:numPr>
        <w:rPr>
          <w:b/>
          <w:bCs/>
          <w:sz w:val="20"/>
          <w:szCs w:val="20"/>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0F370E48" w14:textId="65451BCB" w:rsidR="00260091" w:rsidRDefault="00260091" w:rsidP="00E478A7">
      <w:pPr>
        <w:pStyle w:val="ListParagraph"/>
        <w:numPr>
          <w:ilvl w:val="0"/>
          <w:numId w:val="5"/>
        </w:numPr>
        <w:rPr>
          <w:sz w:val="20"/>
          <w:szCs w:val="20"/>
          <w:lang w:val="en-US"/>
        </w:rPr>
      </w:pPr>
      <w:r w:rsidRPr="00260091">
        <w:rPr>
          <w:sz w:val="20"/>
          <w:szCs w:val="20"/>
          <w:lang w:val="en-US"/>
        </w:rPr>
        <w:t>R1-240</w:t>
      </w:r>
      <w:r w:rsidR="000D3A9F">
        <w:rPr>
          <w:sz w:val="20"/>
          <w:szCs w:val="20"/>
          <w:lang w:val="en-US"/>
        </w:rPr>
        <w:t>7352</w:t>
      </w:r>
      <w:r w:rsidRPr="00260091">
        <w:rPr>
          <w:sz w:val="20"/>
          <w:szCs w:val="20"/>
          <w:lang w:val="en-US"/>
        </w:rPr>
        <w:tab/>
        <w:t xml:space="preserve">Summary#1 </w:t>
      </w:r>
      <w:r w:rsidR="000D3A9F" w:rsidRPr="000D3A9F">
        <w:rPr>
          <w:sz w:val="20"/>
          <w:szCs w:val="20"/>
          <w:lang w:val="en-US"/>
        </w:rPr>
        <w:t>of discussion on RedCap UE behavior on initial DL BWP and NCD-SSB</w:t>
      </w:r>
      <w:r>
        <w:rPr>
          <w:sz w:val="20"/>
          <w:szCs w:val="20"/>
          <w:lang w:val="en-US"/>
        </w:rPr>
        <w:t xml:space="preserve">, </w:t>
      </w:r>
      <w:r w:rsidRPr="00260091">
        <w:rPr>
          <w:sz w:val="20"/>
          <w:szCs w:val="20"/>
          <w:lang w:val="en-US"/>
        </w:rPr>
        <w:t>Moderator (ZTE)</w:t>
      </w:r>
    </w:p>
    <w:p w14:paraId="0BB4B8A5" w14:textId="34178EF9" w:rsidR="00FB4A89" w:rsidRDefault="00FB4A89" w:rsidP="00E478A7">
      <w:pPr>
        <w:pStyle w:val="ListParagraph"/>
        <w:numPr>
          <w:ilvl w:val="0"/>
          <w:numId w:val="5"/>
        </w:numPr>
        <w:rPr>
          <w:sz w:val="20"/>
          <w:szCs w:val="20"/>
          <w:lang w:val="en-US"/>
        </w:rPr>
      </w:pPr>
      <w:r w:rsidRPr="00FB4A89">
        <w:rPr>
          <w:sz w:val="20"/>
          <w:szCs w:val="20"/>
          <w:lang w:val="en-US"/>
        </w:rPr>
        <w:t>TS 38.213 NR;</w:t>
      </w:r>
      <w:r>
        <w:rPr>
          <w:sz w:val="20"/>
          <w:szCs w:val="20"/>
          <w:lang w:val="en-US"/>
        </w:rPr>
        <w:t xml:space="preserve"> </w:t>
      </w:r>
      <w:r w:rsidRPr="00FB4A89">
        <w:rPr>
          <w:sz w:val="20"/>
          <w:szCs w:val="20"/>
          <w:lang w:val="en-US"/>
        </w:rPr>
        <w:t>Physical layer procedures for control</w:t>
      </w:r>
      <w:r>
        <w:rPr>
          <w:sz w:val="20"/>
          <w:szCs w:val="20"/>
          <w:lang w:val="en-US"/>
        </w:rPr>
        <w:t>, V17.11.0</w:t>
      </w:r>
    </w:p>
    <w:p w14:paraId="609325BD" w14:textId="06D4B716" w:rsidR="005A69DA" w:rsidRPr="00FB4A89" w:rsidRDefault="005A69DA" w:rsidP="00E478A7">
      <w:pPr>
        <w:pStyle w:val="ListParagraph"/>
        <w:numPr>
          <w:ilvl w:val="0"/>
          <w:numId w:val="5"/>
        </w:numPr>
        <w:rPr>
          <w:sz w:val="20"/>
          <w:szCs w:val="20"/>
          <w:lang w:val="en-US"/>
        </w:rPr>
      </w:pPr>
      <w:r>
        <w:rPr>
          <w:sz w:val="20"/>
          <w:szCs w:val="20"/>
          <w:lang w:val="en-US"/>
        </w:rPr>
        <w:t xml:space="preserve">TS 38.331 </w:t>
      </w:r>
      <w:r w:rsidRPr="005A69DA">
        <w:rPr>
          <w:sz w:val="20"/>
          <w:szCs w:val="20"/>
          <w:lang w:val="en-US"/>
        </w:rPr>
        <w:t>NR; Radio Resource Control (RRC); Protocol specification</w:t>
      </w:r>
      <w:r>
        <w:rPr>
          <w:sz w:val="20"/>
          <w:szCs w:val="20"/>
          <w:lang w:val="en-US"/>
        </w:rPr>
        <w:t>, V17.10.0</w:t>
      </w:r>
    </w:p>
    <w:p w14:paraId="0E7D9AC3" w14:textId="77777777" w:rsidR="00306CD4" w:rsidRPr="00522FDE" w:rsidRDefault="00306CD4" w:rsidP="00522FDE">
      <w:pPr>
        <w:rPr>
          <w:lang w:val="en-US"/>
        </w:rPr>
      </w:pPr>
    </w:p>
    <w:sectPr w:rsidR="00306CD4" w:rsidRPr="00522FD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60F4A" w14:textId="77777777" w:rsidR="0038214A" w:rsidRDefault="0038214A">
      <w:r>
        <w:separator/>
      </w:r>
    </w:p>
  </w:endnote>
  <w:endnote w:type="continuationSeparator" w:id="0">
    <w:p w14:paraId="32AAB4BF" w14:textId="77777777" w:rsidR="0038214A" w:rsidRDefault="0038214A">
      <w:r>
        <w:continuationSeparator/>
      </w:r>
    </w:p>
  </w:endnote>
  <w:endnote w:type="continuationNotice" w:id="1">
    <w:p w14:paraId="39250CFB"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8753C" w14:textId="77777777" w:rsidR="0038214A" w:rsidRDefault="0038214A">
      <w:r>
        <w:separator/>
      </w:r>
    </w:p>
  </w:footnote>
  <w:footnote w:type="continuationSeparator" w:id="0">
    <w:p w14:paraId="66CAF8B2" w14:textId="77777777" w:rsidR="0038214A" w:rsidRDefault="0038214A">
      <w:r>
        <w:continuationSeparator/>
      </w:r>
    </w:p>
  </w:footnote>
  <w:footnote w:type="continuationNotice" w:id="1">
    <w:p w14:paraId="6FA8EBF1"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1"/>
  </w:num>
  <w:num w:numId="2" w16cid:durableId="357124585">
    <w:abstractNumId w:val="3"/>
  </w:num>
  <w:num w:numId="3" w16cid:durableId="1559780918">
    <w:abstractNumId w:val="0"/>
  </w:num>
  <w:num w:numId="4" w16cid:durableId="1547567976">
    <w:abstractNumId w:val="2"/>
  </w:num>
  <w:num w:numId="5" w16cid:durableId="1943226331">
    <w:abstractNumId w:val="5"/>
  </w:num>
  <w:num w:numId="6" w16cid:durableId="155296057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8E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4812"/>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169"/>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44"/>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AA3"/>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71589"/>
    <w:rsid w:val="00273177"/>
    <w:rsid w:val="002735AC"/>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722"/>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7276"/>
    <w:rsid w:val="002C74A0"/>
    <w:rsid w:val="002C770F"/>
    <w:rsid w:val="002C7CFF"/>
    <w:rsid w:val="002D0BC6"/>
    <w:rsid w:val="002D12DB"/>
    <w:rsid w:val="002D17C5"/>
    <w:rsid w:val="002D2010"/>
    <w:rsid w:val="002D365F"/>
    <w:rsid w:val="002D51DF"/>
    <w:rsid w:val="002D6892"/>
    <w:rsid w:val="002D68C2"/>
    <w:rsid w:val="002D7C86"/>
    <w:rsid w:val="002D7D55"/>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AAA"/>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35C6"/>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0CD2"/>
    <w:rsid w:val="00391257"/>
    <w:rsid w:val="00391DA3"/>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3148"/>
    <w:rsid w:val="004042C6"/>
    <w:rsid w:val="00405895"/>
    <w:rsid w:val="00406B4D"/>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73AD"/>
    <w:rsid w:val="00440FED"/>
    <w:rsid w:val="00441B92"/>
    <w:rsid w:val="00443A9F"/>
    <w:rsid w:val="0044474B"/>
    <w:rsid w:val="00445FF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7FE"/>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2FDE"/>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704D"/>
    <w:rsid w:val="005B26D7"/>
    <w:rsid w:val="005B3C6D"/>
    <w:rsid w:val="005B4045"/>
    <w:rsid w:val="005B609E"/>
    <w:rsid w:val="005B6DF6"/>
    <w:rsid w:val="005B713F"/>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586"/>
    <w:rsid w:val="006904ED"/>
    <w:rsid w:val="00690B87"/>
    <w:rsid w:val="00690E2E"/>
    <w:rsid w:val="006915D7"/>
    <w:rsid w:val="00692814"/>
    <w:rsid w:val="0069306E"/>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19E4"/>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679"/>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403"/>
    <w:rsid w:val="007C2739"/>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C39"/>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3A6"/>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5AF1"/>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3AA7"/>
    <w:rsid w:val="009143D9"/>
    <w:rsid w:val="00915B81"/>
    <w:rsid w:val="00915D6B"/>
    <w:rsid w:val="009160DF"/>
    <w:rsid w:val="009162BF"/>
    <w:rsid w:val="009162C7"/>
    <w:rsid w:val="00916EC2"/>
    <w:rsid w:val="009213BD"/>
    <w:rsid w:val="00922907"/>
    <w:rsid w:val="009230A6"/>
    <w:rsid w:val="00924627"/>
    <w:rsid w:val="0092481C"/>
    <w:rsid w:val="009250A8"/>
    <w:rsid w:val="00925BE6"/>
    <w:rsid w:val="0092619F"/>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4ED3"/>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1AE"/>
    <w:rsid w:val="0097225C"/>
    <w:rsid w:val="009731D6"/>
    <w:rsid w:val="009739E5"/>
    <w:rsid w:val="00973FC6"/>
    <w:rsid w:val="00974746"/>
    <w:rsid w:val="00975119"/>
    <w:rsid w:val="00975854"/>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AC"/>
    <w:rsid w:val="009A2BB6"/>
    <w:rsid w:val="009A2CB8"/>
    <w:rsid w:val="009A35C7"/>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CA4"/>
    <w:rsid w:val="00A34D4A"/>
    <w:rsid w:val="00A35F8F"/>
    <w:rsid w:val="00A36155"/>
    <w:rsid w:val="00A3623E"/>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392"/>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11C"/>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11C3"/>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B16"/>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71D"/>
    <w:rsid w:val="00BE28C1"/>
    <w:rsid w:val="00BE29F2"/>
    <w:rsid w:val="00BE3492"/>
    <w:rsid w:val="00BE3B62"/>
    <w:rsid w:val="00BE4EC9"/>
    <w:rsid w:val="00BE5908"/>
    <w:rsid w:val="00BE631E"/>
    <w:rsid w:val="00BE6B48"/>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462"/>
    <w:rsid w:val="00C93B5D"/>
    <w:rsid w:val="00C94384"/>
    <w:rsid w:val="00C94A34"/>
    <w:rsid w:val="00C94C2B"/>
    <w:rsid w:val="00C94F73"/>
    <w:rsid w:val="00C955E7"/>
    <w:rsid w:val="00C95609"/>
    <w:rsid w:val="00C96F79"/>
    <w:rsid w:val="00C97CF9"/>
    <w:rsid w:val="00CA17DD"/>
    <w:rsid w:val="00CA1863"/>
    <w:rsid w:val="00CA1941"/>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A0"/>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624"/>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357"/>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DB9"/>
    <w:rsid w:val="00D71E7F"/>
    <w:rsid w:val="00D71FBA"/>
    <w:rsid w:val="00D7239B"/>
    <w:rsid w:val="00D73077"/>
    <w:rsid w:val="00D736A2"/>
    <w:rsid w:val="00D73B8E"/>
    <w:rsid w:val="00D73C57"/>
    <w:rsid w:val="00D742FF"/>
    <w:rsid w:val="00D758B3"/>
    <w:rsid w:val="00D75A89"/>
    <w:rsid w:val="00D75CF3"/>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DDF"/>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478A7"/>
    <w:rsid w:val="00E501D3"/>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45A"/>
    <w:rsid w:val="00FA4DDF"/>
    <w:rsid w:val="00FA5C71"/>
    <w:rsid w:val="00FA645E"/>
    <w:rsid w:val="00FA6A01"/>
    <w:rsid w:val="00FA6E7F"/>
    <w:rsid w:val="00FA7114"/>
    <w:rsid w:val="00FB052D"/>
    <w:rsid w:val="00FB22D7"/>
    <w:rsid w:val="00FB2379"/>
    <w:rsid w:val="00FB3CB7"/>
    <w:rsid w:val="00FB4A89"/>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71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RBI5PAMIO524-1616901215-29775</_dlc_DocId>
    <_dlc_DocIdUrl xmlns="71c5aaf6-e6ce-465b-b873-5148d2a4c105">
      <Url>https://nokia.sharepoint.com/sites/gxp/_layouts/15/DocIdRedir.aspx?ID=RBI5PAMIO524-1616901215-29775</Url>
      <Description>RBI5PAMIO524-1616901215-29775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3f2ce089-3858-4176-9a21-a30f9204848e"/>
    <ds:schemaRef ds:uri="71c5aaf6-e6ce-465b-b873-5148d2a4c105"/>
    <ds:schemaRef ds:uri="http://schemas.microsoft.com/office/infopath/2007/PartnerControls"/>
    <ds:schemaRef ds:uri="7275bb01-7583-478d-bc14-e839a2dd5989"/>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3533</TotalTime>
  <Pages>5</Pages>
  <Words>2451</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37</cp:revision>
  <cp:lastPrinted>2016-06-21T00:35:00Z</cp:lastPrinted>
  <dcterms:created xsi:type="dcterms:W3CDTF">2024-04-23T17:23:00Z</dcterms:created>
  <dcterms:modified xsi:type="dcterms:W3CDTF">2024-10-04T14:48:00Z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44019510-25ee-4d2e-ad64-51355ec9df2b</vt:lpwstr>
  </property>
  <property fmtid="{D5CDD505-2E9C-101B-9397-08002B2CF9AE}" pid="9" name="MediaServiceImageTags">
    <vt:lpwstr/>
  </property>
</Properties>
</file>